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01308" w14:textId="77777777" w:rsidR="00980A37" w:rsidRDefault="00A1766B">
      <w:pPr>
        <w:rPr>
          <w:b/>
        </w:rPr>
      </w:pPr>
      <w:bookmarkStart w:id="0" w:name="_GoBack"/>
      <w:bookmarkEnd w:id="0"/>
      <w:r>
        <w:rPr>
          <w:b/>
        </w:rPr>
        <w:t xml:space="preserve">The </w:t>
      </w:r>
      <w:r w:rsidR="003B7861">
        <w:rPr>
          <w:b/>
        </w:rPr>
        <w:t xml:space="preserve">breakthrough on the </w:t>
      </w:r>
      <w:r>
        <w:rPr>
          <w:b/>
        </w:rPr>
        <w:t>Salonika front</w:t>
      </w:r>
      <w:r w:rsidR="0069669D">
        <w:rPr>
          <w:b/>
        </w:rPr>
        <w:t xml:space="preserve"> and the German armistice</w:t>
      </w:r>
      <w:r w:rsidR="003B7861">
        <w:rPr>
          <w:b/>
        </w:rPr>
        <w:t xml:space="preserve"> 1918</w:t>
      </w:r>
    </w:p>
    <w:p w14:paraId="7896F40B" w14:textId="77777777" w:rsidR="00380E58" w:rsidRDefault="00380E58">
      <w:pPr>
        <w:rPr>
          <w:b/>
        </w:rPr>
      </w:pPr>
      <w:r>
        <w:rPr>
          <w:b/>
        </w:rPr>
        <w:t>Hew Strachan</w:t>
      </w:r>
    </w:p>
    <w:p w14:paraId="521D378A" w14:textId="77777777" w:rsidR="00A1766B" w:rsidRDefault="00A1766B" w:rsidP="00570144">
      <w:pPr>
        <w:spacing w:line="480" w:lineRule="auto"/>
        <w:rPr>
          <w:b/>
        </w:rPr>
      </w:pPr>
    </w:p>
    <w:p w14:paraId="45E8988D" w14:textId="77777777" w:rsidR="00A32C2B" w:rsidRDefault="00A1766B" w:rsidP="00570144">
      <w:pPr>
        <w:spacing w:line="480" w:lineRule="auto"/>
      </w:pPr>
      <w:r>
        <w:tab/>
      </w:r>
      <w:r w:rsidR="001F214A">
        <w:t xml:space="preserve">The contours of the </w:t>
      </w:r>
      <w:r w:rsidR="006D15A5">
        <w:t xml:space="preserve">standard British narrative of the First World War were put in place from 1928 onwards, and </w:t>
      </w:r>
      <w:r w:rsidR="001F696F">
        <w:t>w</w:t>
      </w:r>
      <w:r w:rsidR="001F214A">
        <w:t xml:space="preserve">ere </w:t>
      </w:r>
      <w:r w:rsidR="006D15A5">
        <w:t>largely established as orthodoxy by the war’s 50</w:t>
      </w:r>
      <w:r w:rsidR="006D15A5" w:rsidRPr="006D15A5">
        <w:rPr>
          <w:vertAlign w:val="superscript"/>
        </w:rPr>
        <w:t>th</w:t>
      </w:r>
      <w:r w:rsidR="006D15A5">
        <w:t xml:space="preserve"> anniversary in the 1960s</w:t>
      </w:r>
      <w:r w:rsidR="001F214A">
        <w:t xml:space="preserve">.  The </w:t>
      </w:r>
      <w:r w:rsidR="006D15A5">
        <w:t xml:space="preserve">western front became the epitome of how </w:t>
      </w:r>
      <w:r w:rsidR="001F696F">
        <w:t xml:space="preserve">a </w:t>
      </w:r>
      <w:r w:rsidR="006D15A5">
        <w:t xml:space="preserve">war should not be conducted.  Wasteful and ultimately futile – these were the epithets used to describe fighting on the Somme and at Ypres, especially in 1916 and 1917.  </w:t>
      </w:r>
      <w:r w:rsidR="001F214A">
        <w:t xml:space="preserve">It was a </w:t>
      </w:r>
      <w:r w:rsidR="006D15A5">
        <w:t xml:space="preserve">portrayal of the war </w:t>
      </w:r>
      <w:r w:rsidR="001F214A">
        <w:t xml:space="preserve">that </w:t>
      </w:r>
      <w:r w:rsidR="006D15A5">
        <w:t xml:space="preserve">was never comfortable with the so-called ‘Hundred Days’, the run of allied victories in the second half of 1918 which ended with the German armistice on 11 November.  Perhaps unsurprisingly, therefore, this last phase of the war became the evidence used </w:t>
      </w:r>
      <w:r w:rsidR="003B7861">
        <w:t xml:space="preserve">to </w:t>
      </w:r>
      <w:r w:rsidR="006D15A5">
        <w:t xml:space="preserve">counter </w:t>
      </w:r>
      <w:r w:rsidR="003E73D0">
        <w:t>the</w:t>
      </w:r>
      <w:r w:rsidR="006D15A5">
        <w:t xml:space="preserve"> received wisdom.  John Terraine, whose revisionist biography of Douglas Haig </w:t>
      </w:r>
      <w:r w:rsidR="009C1C2F">
        <w:t xml:space="preserve">in 1963 </w:t>
      </w:r>
      <w:r w:rsidR="006D15A5">
        <w:t xml:space="preserve">was provocatively </w:t>
      </w:r>
      <w:r w:rsidR="00A32C2B">
        <w:t>sub</w:t>
      </w:r>
      <w:r w:rsidR="006D15A5">
        <w:t xml:space="preserve">titled </w:t>
      </w:r>
      <w:r w:rsidR="006D15A5">
        <w:rPr>
          <w:i/>
        </w:rPr>
        <w:t>The educated soldier</w:t>
      </w:r>
      <w:r w:rsidR="006D15A5">
        <w:t>, gave the British commander-in-chief the credit for leading what was</w:t>
      </w:r>
      <w:r w:rsidR="003E73D0">
        <w:t xml:space="preserve">, he said, </w:t>
      </w:r>
      <w:r w:rsidR="009C1C2F">
        <w:t xml:space="preserve">‘the greatest succession of victories in the British Army’s whole history – victories won against the main body of the main enemy in a continental war, for the only time in </w:t>
      </w:r>
      <w:r w:rsidR="00973396">
        <w:t>British history’.</w:t>
      </w:r>
      <w:r w:rsidR="00973396">
        <w:rPr>
          <w:rStyle w:val="FootnoteReference"/>
        </w:rPr>
        <w:footnoteReference w:id="1"/>
      </w:r>
      <w:r w:rsidR="00973396">
        <w:t xml:space="preserve">  </w:t>
      </w:r>
      <w:r w:rsidR="003E73D0">
        <w:t xml:space="preserve">In his account (and in Haig’s mind too), </w:t>
      </w:r>
      <w:r w:rsidR="001F214A">
        <w:t xml:space="preserve">in 1918 </w:t>
      </w:r>
      <w:r w:rsidR="003E73D0">
        <w:t>the French were exhausted and the Americans not yet ready, and as the war had to be won on the western front that only left the British Expeditionary Force</w:t>
      </w:r>
      <w:r w:rsidR="004337C6">
        <w:t xml:space="preserve"> to complete the task</w:t>
      </w:r>
      <w:r w:rsidR="003E73D0">
        <w:t xml:space="preserve">.  </w:t>
      </w:r>
      <w:r w:rsidR="00A32C2B">
        <w:t xml:space="preserve">The battle of Amiens, opened on 8 August 1918, formed the pivot of this argument, and by the time of the centenary </w:t>
      </w:r>
      <w:r w:rsidR="003E73D0">
        <w:t xml:space="preserve">in 2018 </w:t>
      </w:r>
      <w:r w:rsidR="00A32C2B">
        <w:t>had become lodged</w:t>
      </w:r>
      <w:r w:rsidR="003B7861">
        <w:t>,</w:t>
      </w:r>
      <w:r w:rsidR="00A32C2B">
        <w:t xml:space="preserve"> in the minds of Haig’s defenders and of some historians of the armies of Britain and its then-dominions (especially of Australia and Canada), as the ‘decisive victory’ of the war.  </w:t>
      </w:r>
      <w:r w:rsidR="001F214A">
        <w:t>T</w:t>
      </w:r>
      <w:r w:rsidR="004337C6">
        <w:t>heir accounts</w:t>
      </w:r>
      <w:r w:rsidR="001F214A">
        <w:t xml:space="preserve"> focused on </w:t>
      </w:r>
      <w:r w:rsidR="004337C6">
        <w:t>the role of the British 4</w:t>
      </w:r>
      <w:r w:rsidR="004337C6" w:rsidRPr="004337C6">
        <w:rPr>
          <w:vertAlign w:val="superscript"/>
        </w:rPr>
        <w:t>th</w:t>
      </w:r>
      <w:r w:rsidR="004337C6">
        <w:t xml:space="preserve"> Army, </w:t>
      </w:r>
      <w:r w:rsidR="00410E36">
        <w:t xml:space="preserve">and tended to ignore </w:t>
      </w:r>
      <w:r w:rsidR="004337C6">
        <w:t>that of the French 1</w:t>
      </w:r>
      <w:r w:rsidR="004337C6" w:rsidRPr="004337C6">
        <w:rPr>
          <w:vertAlign w:val="superscript"/>
        </w:rPr>
        <w:t>st</w:t>
      </w:r>
      <w:r w:rsidR="004337C6">
        <w:t xml:space="preserve"> Army which </w:t>
      </w:r>
      <w:r w:rsidR="00410E36">
        <w:t xml:space="preserve">the allied generalissimo, Ferdinand </w:t>
      </w:r>
      <w:r w:rsidR="004337C6">
        <w:t>Foch</w:t>
      </w:r>
      <w:r w:rsidR="00410E36">
        <w:t xml:space="preserve">, </w:t>
      </w:r>
      <w:r w:rsidR="004337C6">
        <w:t xml:space="preserve">had allocated to </w:t>
      </w:r>
      <w:r w:rsidR="00410E36">
        <w:t>Haig</w:t>
      </w:r>
      <w:r w:rsidR="004337C6">
        <w:t xml:space="preserve">.  </w:t>
      </w:r>
      <w:r w:rsidR="00A32C2B">
        <w:t xml:space="preserve">On 8 August 2018, the British </w:t>
      </w:r>
      <w:r w:rsidR="00A32C2B" w:rsidRPr="00B20FB8">
        <w:t>government</w:t>
      </w:r>
      <w:r w:rsidR="00A32C2B">
        <w:t xml:space="preserve">, in conjunction with its colleagues in France, held an event in the city’s </w:t>
      </w:r>
      <w:r w:rsidR="001F214A">
        <w:t>c</w:t>
      </w:r>
      <w:r w:rsidR="00A32C2B">
        <w:t xml:space="preserve">athedral to mark the centenary of the battle, so </w:t>
      </w:r>
      <w:r w:rsidR="00973396">
        <w:t xml:space="preserve">answering </w:t>
      </w:r>
      <w:r w:rsidR="00A32C2B">
        <w:t xml:space="preserve">the complaint that </w:t>
      </w:r>
      <w:r w:rsidR="001F214A">
        <w:t xml:space="preserve">Britain </w:t>
      </w:r>
      <w:r w:rsidR="001F214A">
        <w:lastRenderedPageBreak/>
        <w:t>(</w:t>
      </w:r>
      <w:r w:rsidR="00410E36">
        <w:t xml:space="preserve">apparently in thrall to </w:t>
      </w:r>
      <w:r w:rsidR="001F214A">
        <w:t xml:space="preserve">the received wisdom) </w:t>
      </w:r>
      <w:r w:rsidR="00A32C2B">
        <w:t xml:space="preserve">had done too little to mark allies’ eventual success in the war.  </w:t>
      </w:r>
    </w:p>
    <w:p w14:paraId="073136E3" w14:textId="77777777" w:rsidR="00370B56" w:rsidRDefault="00A32C2B" w:rsidP="00A32C2B">
      <w:pPr>
        <w:spacing w:line="480" w:lineRule="auto"/>
        <w:ind w:firstLine="720"/>
      </w:pPr>
      <w:r>
        <w:t xml:space="preserve">When he penned his despatch, ’The advance to victory’, signed on 21 December 1918, Haig </w:t>
      </w:r>
      <w:r w:rsidR="003E73D0">
        <w:t xml:space="preserve">set out </w:t>
      </w:r>
      <w:r>
        <w:t xml:space="preserve">his own </w:t>
      </w:r>
      <w:r w:rsidR="003E73D0">
        <w:t>interpretation</w:t>
      </w:r>
      <w:r>
        <w:t>.  ‘The effect of [Amiens], followed so closely after the Allied victory on the Marne, upon the moral both of the German and</w:t>
      </w:r>
      <w:r w:rsidR="00370B56">
        <w:t xml:space="preserve"> British troops was very great.  Buoyed up by hope of immediate and decisive victory, to be followed by an early and favourable peace, constantly assured that the Allied reserves were exhausted, the German soldiery suddenly found themselves attacked on two fronts and thrown back with heavy losses from large and important portions of their earlier gains.  The reaction was inevitable and of a deep lasting character.’</w:t>
      </w:r>
      <w:r w:rsidR="00370B56">
        <w:rPr>
          <w:rStyle w:val="FootnoteReference"/>
        </w:rPr>
        <w:footnoteReference w:id="2"/>
      </w:r>
    </w:p>
    <w:p w14:paraId="061357E5" w14:textId="77777777" w:rsidR="00570144" w:rsidRDefault="00370B56" w:rsidP="001F696F">
      <w:pPr>
        <w:spacing w:line="480" w:lineRule="auto"/>
        <w:ind w:firstLine="720"/>
      </w:pPr>
      <w:r>
        <w:t xml:space="preserve">The clinching evidence </w:t>
      </w:r>
      <w:r w:rsidR="001F214A">
        <w:t>for Haig’s claim</w:t>
      </w:r>
      <w:r>
        <w:t xml:space="preserve">– and it was cited by the editor of the published </w:t>
      </w:r>
      <w:r w:rsidR="00830FE3">
        <w:t xml:space="preserve">version </w:t>
      </w:r>
      <w:r>
        <w:t xml:space="preserve">of </w:t>
      </w:r>
      <w:r w:rsidR="001F214A">
        <w:t xml:space="preserve">the general’s </w:t>
      </w:r>
      <w:r>
        <w:t xml:space="preserve">despatches – came from the other side of the line.  </w:t>
      </w:r>
      <w:r w:rsidR="001F214A">
        <w:t xml:space="preserve">The </w:t>
      </w:r>
      <w:r w:rsidR="00830FE3">
        <w:t>memoirs</w:t>
      </w:r>
      <w:r w:rsidR="001F214A">
        <w:t xml:space="preserve"> of</w:t>
      </w:r>
      <w:r w:rsidR="00830FE3">
        <w:t xml:space="preserve"> </w:t>
      </w:r>
      <w:r w:rsidR="00570144">
        <w:t>Erich Ludendorff</w:t>
      </w:r>
      <w:r w:rsidR="00375D2B">
        <w:t xml:space="preserve">, Germany’s First Quartermaster General, </w:t>
      </w:r>
      <w:r w:rsidR="003E73D0">
        <w:t>dubbed 8 August 1918</w:t>
      </w:r>
      <w:r w:rsidR="00830FE3">
        <w:t xml:space="preserve"> </w:t>
      </w:r>
      <w:r w:rsidR="00570144">
        <w:t xml:space="preserve">‘the black day of the German army’.   As </w:t>
      </w:r>
      <w:r w:rsidR="00410E36">
        <w:t xml:space="preserve">Ludendorff’s </w:t>
      </w:r>
      <w:r w:rsidR="0031575A">
        <w:t xml:space="preserve">account went on to </w:t>
      </w:r>
      <w:r w:rsidR="00570144">
        <w:t>explain</w:t>
      </w:r>
      <w:r w:rsidR="00CD6B3B">
        <w:t xml:space="preserve">, </w:t>
      </w:r>
      <w:r w:rsidR="00570144">
        <w:t xml:space="preserve">‘We had to resign ourselves now to the prospect of </w:t>
      </w:r>
      <w:r w:rsidR="0031575A">
        <w:t xml:space="preserve">a </w:t>
      </w:r>
      <w:r w:rsidR="00570144">
        <w:t xml:space="preserve">continuation of the enemy’s offensive.  Their success had been too easily gained.  Their wireless was jubilant, and announced – and with truth – that the </w:t>
      </w:r>
      <w:r w:rsidR="00570144">
        <w:rPr>
          <w:i/>
        </w:rPr>
        <w:t xml:space="preserve">moral </w:t>
      </w:r>
      <w:r w:rsidR="00570144">
        <w:t>of the German Army was no longer what it had been.  The enemy had also captured many documents of inestimable value to them.  The Entente must have gained a clear idea of our difficulty in finding reserves, a further reason why they should pursue the offensive without respite.’</w:t>
      </w:r>
      <w:r w:rsidR="00570144">
        <w:rPr>
          <w:rStyle w:val="FootnoteReference"/>
        </w:rPr>
        <w:footnoteReference w:id="3"/>
      </w:r>
    </w:p>
    <w:p w14:paraId="2F1F8CDD" w14:textId="77777777" w:rsidR="004337C6" w:rsidRDefault="00570144" w:rsidP="00570144">
      <w:pPr>
        <w:spacing w:line="480" w:lineRule="auto"/>
        <w:ind w:firstLine="720"/>
      </w:pPr>
      <w:r>
        <w:t>And so they did</w:t>
      </w:r>
      <w:r w:rsidR="00B7101D">
        <w:t xml:space="preserve"> </w:t>
      </w:r>
      <w:r>
        <w:t xml:space="preserve"> </w:t>
      </w:r>
      <w:r w:rsidR="00B7101D">
        <w:t xml:space="preserve">- for the next ‘hundred days’, </w:t>
      </w:r>
      <w:r>
        <w:t>until the Germans signed the armistice on 11 November</w:t>
      </w:r>
      <w:r w:rsidR="00B7101D">
        <w:t xml:space="preserve">.  </w:t>
      </w:r>
      <w:r w:rsidR="00CD6B3B">
        <w:t>I</w:t>
      </w:r>
      <w:r w:rsidR="00375D2B">
        <w:t xml:space="preserve">n reality, however, the allies themselves were </w:t>
      </w:r>
      <w:r w:rsidR="003E73D0">
        <w:t xml:space="preserve">somewhat </w:t>
      </w:r>
      <w:r w:rsidR="00375D2B">
        <w:t>disappointed by the</w:t>
      </w:r>
      <w:r w:rsidR="003E73D0">
        <w:t xml:space="preserve"> outcome of </w:t>
      </w:r>
      <w:r w:rsidR="00375D2B">
        <w:t>Amiens</w:t>
      </w:r>
      <w:r w:rsidR="003B7861">
        <w:t xml:space="preserve">; they </w:t>
      </w:r>
      <w:r w:rsidR="00375D2B">
        <w:t>measured its success in terms of morale because the material gains were less than those for which they had hoped.</w:t>
      </w:r>
      <w:r w:rsidR="00375D2B">
        <w:rPr>
          <w:rStyle w:val="FootnoteReference"/>
        </w:rPr>
        <w:footnoteReference w:id="4"/>
      </w:r>
      <w:r w:rsidR="00375D2B">
        <w:t xml:space="preserve">  </w:t>
      </w:r>
      <w:r w:rsidR="004337C6">
        <w:t xml:space="preserve">As the German official history put it, ‘The operational significance of the Anglo-French victory was small. It could not be anything else, since the attack was directed </w:t>
      </w:r>
      <w:r w:rsidR="004337C6">
        <w:lastRenderedPageBreak/>
        <w:t>against the tip of the German front created by the Michael battle [the German offensive of 21 March 1918], but not against the depth of its flanks.’</w:t>
      </w:r>
      <w:r w:rsidR="004337C6">
        <w:rPr>
          <w:rStyle w:val="FootnoteReference"/>
        </w:rPr>
        <w:footnoteReference w:id="5"/>
      </w:r>
    </w:p>
    <w:p w14:paraId="686BB540" w14:textId="77777777" w:rsidR="0031575A" w:rsidRDefault="00410E36" w:rsidP="00570144">
      <w:pPr>
        <w:spacing w:line="480" w:lineRule="auto"/>
        <w:ind w:firstLine="720"/>
      </w:pPr>
      <w:r>
        <w:t xml:space="preserve">Amiens did not stand alone but was part of an </w:t>
      </w:r>
      <w:r w:rsidR="004B28BF">
        <w:t xml:space="preserve">overall design for </w:t>
      </w:r>
      <w:r>
        <w:t xml:space="preserve">a </w:t>
      </w:r>
      <w:r w:rsidR="001F214A">
        <w:t>s</w:t>
      </w:r>
      <w:r w:rsidR="003B7861">
        <w:t>u</w:t>
      </w:r>
      <w:r w:rsidR="004B28BF">
        <w:t xml:space="preserve">ccession of battles </w:t>
      </w:r>
      <w:r w:rsidR="001F214A">
        <w:t>wh</w:t>
      </w:r>
      <w:r>
        <w:t xml:space="preserve">ose effects were cumulative, not individual, and whose operational intent was to free and secure the lines of communication which would sustain the allied advance.   </w:t>
      </w:r>
      <w:r w:rsidR="004A08AF">
        <w:t xml:space="preserve">The </w:t>
      </w:r>
      <w:r w:rsidR="003B7861">
        <w:t xml:space="preserve">British </w:t>
      </w:r>
      <w:r w:rsidR="004A08AF">
        <w:t xml:space="preserve">planning for the </w:t>
      </w:r>
      <w:r w:rsidR="003E73D0">
        <w:t>attack</w:t>
      </w:r>
      <w:r w:rsidR="004A08AF">
        <w:t xml:space="preserve"> had been ongoing since May, but it </w:t>
      </w:r>
      <w:r w:rsidR="00EB05F0">
        <w:t xml:space="preserve">became </w:t>
      </w:r>
      <w:r w:rsidR="004A08AF">
        <w:t xml:space="preserve">part of a wider </w:t>
      </w:r>
      <w:r w:rsidR="003B7861">
        <w:t xml:space="preserve">allied </w:t>
      </w:r>
      <w:r w:rsidR="004A08AF">
        <w:t xml:space="preserve">scheme as a result </w:t>
      </w:r>
      <w:r w:rsidR="00CD6B3B">
        <w:t xml:space="preserve">of the successful counter-attack on the Marne on 18 July.  </w:t>
      </w:r>
      <w:r w:rsidR="001F214A">
        <w:t>This</w:t>
      </w:r>
      <w:r>
        <w:t xml:space="preserve">, not Amiens, was </w:t>
      </w:r>
      <w:r w:rsidR="001F214A">
        <w:t xml:space="preserve"> the </w:t>
      </w:r>
      <w:r w:rsidR="00484BE4">
        <w:t xml:space="preserve">setback which prompted the German supreme command (Oberste Heeresleitung or OHL) and the </w:t>
      </w:r>
      <w:r>
        <w:t xml:space="preserve">German </w:t>
      </w:r>
      <w:r w:rsidR="00484BE4">
        <w:t xml:space="preserve">nation as a whole </w:t>
      </w:r>
      <w:r>
        <w:t xml:space="preserve">to rethink their </w:t>
      </w:r>
      <w:r w:rsidR="00484BE4">
        <w:t>long-term prospects.</w:t>
      </w:r>
      <w:r w:rsidR="00484BE4">
        <w:rPr>
          <w:rStyle w:val="FootnoteReference"/>
        </w:rPr>
        <w:footnoteReference w:id="6"/>
      </w:r>
      <w:r w:rsidR="00484BE4">
        <w:t xml:space="preserve">  </w:t>
      </w:r>
      <w:r w:rsidR="00A524DC">
        <w:t xml:space="preserve">On 24 July </w:t>
      </w:r>
      <w:r w:rsidR="00B7101D">
        <w:t>Foch convened a meeting of the commanders of the American, British and French armies on the western front</w:t>
      </w:r>
      <w:r w:rsidR="00543E5A">
        <w:t xml:space="preserve"> at his headquarters at Bombon</w:t>
      </w:r>
      <w:r w:rsidR="00CD6B3B">
        <w:t xml:space="preserve">.  The moment had come, he told them, to go over to the attack after four months of desperate defence.  His plan was </w:t>
      </w:r>
      <w:r w:rsidR="00B7101D">
        <w:t xml:space="preserve">predicated on successive offensives along the whole length of the western front, </w:t>
      </w:r>
      <w:r w:rsidR="00CD6B3B">
        <w:t xml:space="preserve">of which Amiens </w:t>
      </w:r>
      <w:r w:rsidR="003B7861">
        <w:t>became</w:t>
      </w:r>
      <w:r w:rsidR="00CD6B3B">
        <w:t xml:space="preserve"> the first.</w:t>
      </w:r>
      <w:r w:rsidR="00830FE3">
        <w:rPr>
          <w:rStyle w:val="FootnoteReference"/>
        </w:rPr>
        <w:footnoteReference w:id="7"/>
      </w:r>
      <w:r w:rsidR="00CD6B3B">
        <w:t xml:space="preserve">  The western front n</w:t>
      </w:r>
      <w:r w:rsidR="00B7101D">
        <w:t xml:space="preserve">ow more than ever deserved to be called the centre of gravity in the war, not just for France (which it self-evidently had been since 1914), but for the coalition as a whole.  </w:t>
      </w:r>
      <w:r w:rsidR="00543E5A">
        <w:t xml:space="preserve">It was the theatre of war </w:t>
      </w:r>
      <w:r w:rsidR="00B7101D">
        <w:t xml:space="preserve">nearest not only to Britain but also to the United States.  Neither country </w:t>
      </w:r>
      <w:r w:rsidR="0031575A">
        <w:t xml:space="preserve">could deploy, </w:t>
      </w:r>
      <w:r w:rsidR="00B7101D">
        <w:t>supp</w:t>
      </w:r>
      <w:r w:rsidR="0031575A">
        <w:t xml:space="preserve">ly and maintain </w:t>
      </w:r>
      <w:r w:rsidR="00B7101D">
        <w:t>a mass army in a continental war any</w:t>
      </w:r>
      <w:r w:rsidR="00543E5A">
        <w:t>where else</w:t>
      </w:r>
      <w:r w:rsidR="00B7101D">
        <w:t xml:space="preserve">, and – although the British army </w:t>
      </w:r>
      <w:r w:rsidR="0031575A">
        <w:t xml:space="preserve">had passed its peak strength in 1917 – that of the United States was waxing stronger by the day.  By summer 1919 4 million American soldiers would be </w:t>
      </w:r>
      <w:r w:rsidR="00CD6B3B">
        <w:t xml:space="preserve">in France </w:t>
      </w:r>
      <w:r w:rsidR="0031575A">
        <w:t xml:space="preserve">and Foch knew that then the Entente would win the war.  But the plans of Foch, and of his </w:t>
      </w:r>
      <w:r w:rsidR="0031575A">
        <w:rPr>
          <w:i/>
        </w:rPr>
        <w:t xml:space="preserve">de facto </w:t>
      </w:r>
      <w:r w:rsidR="0031575A">
        <w:t>staff, the permanent military representatives of the Supreme War Council, were wrong.  The war ended sooner than they or their political masters expected.</w:t>
      </w:r>
      <w:r w:rsidR="004A08AF">
        <w:rPr>
          <w:rStyle w:val="FootnoteReference"/>
        </w:rPr>
        <w:footnoteReference w:id="8"/>
      </w:r>
      <w:r w:rsidR="0031575A">
        <w:t xml:space="preserve">  </w:t>
      </w:r>
    </w:p>
    <w:p w14:paraId="07155695" w14:textId="77777777" w:rsidR="00505BFE" w:rsidRDefault="00F42F19" w:rsidP="00570144">
      <w:pPr>
        <w:spacing w:line="480" w:lineRule="auto"/>
        <w:ind w:firstLine="720"/>
      </w:pPr>
      <w:r>
        <w:t xml:space="preserve">In his memoirs </w:t>
      </w:r>
      <w:r w:rsidR="0031575A">
        <w:t xml:space="preserve">Ludendorff </w:t>
      </w:r>
      <w:r w:rsidR="00CD6B3B">
        <w:t>presented t</w:t>
      </w:r>
      <w:r w:rsidR="0031575A">
        <w:t xml:space="preserve">he battle of Amiens as a reason to think about a negotiated end to the war; </w:t>
      </w:r>
      <w:r>
        <w:t>at the time h</w:t>
      </w:r>
      <w:r w:rsidR="007F348F">
        <w:t xml:space="preserve">is messages were more mixed.  </w:t>
      </w:r>
      <w:r w:rsidR="00A144D1">
        <w:t xml:space="preserve">His </w:t>
      </w:r>
      <w:r w:rsidR="003B7861">
        <w:t xml:space="preserve">immediate and characteristic response to the </w:t>
      </w:r>
      <w:r w:rsidR="00300591">
        <w:t xml:space="preserve">allied success on 8 August </w:t>
      </w:r>
      <w:r w:rsidR="003B7861">
        <w:t>was indeed despondent</w:t>
      </w:r>
      <w:r w:rsidR="00147FF7">
        <w:t xml:space="preserve">.  His superior, Paul von Hindenburg, the chief of the Prussian general staff, had jollied him out of similar bouts of depression before, </w:t>
      </w:r>
      <w:r w:rsidR="004A08AF">
        <w:t xml:space="preserve">not least at Tannenberg in August 1914 and Arras in April 1917, </w:t>
      </w:r>
      <w:r w:rsidR="00147FF7">
        <w:t xml:space="preserve">but now Hindenburg too shared </w:t>
      </w:r>
      <w:r w:rsidR="00625D85">
        <w:t xml:space="preserve">Ludendorff’s </w:t>
      </w:r>
      <w:r w:rsidR="00147FF7">
        <w:t xml:space="preserve">mood. </w:t>
      </w:r>
      <w:r w:rsidR="004A08AF">
        <w:t xml:space="preserve"> </w:t>
      </w:r>
      <w:r w:rsidR="00147FF7">
        <w:t>On 10 August, the Kaiser</w:t>
      </w:r>
      <w:r w:rsidR="00EB05F0">
        <w:t xml:space="preserve"> used Ludendorff’s own words when he </w:t>
      </w:r>
      <w:r w:rsidR="00147FF7">
        <w:t>concluded that the German army had reached the limits of its resources and that ‘the war must be ended’.</w:t>
      </w:r>
      <w:r w:rsidR="00EA1263">
        <w:rPr>
          <w:rStyle w:val="FootnoteReference"/>
        </w:rPr>
        <w:footnoteReference w:id="9"/>
      </w:r>
      <w:r w:rsidR="00147FF7">
        <w:t xml:space="preserve">  But </w:t>
      </w:r>
      <w:r w:rsidR="00EA1263">
        <w:t xml:space="preserve">then Hindenburg recovered his poise, and Ludendorff with him.  </w:t>
      </w:r>
      <w:r w:rsidR="00AA79E2">
        <w:t>L</w:t>
      </w:r>
      <w:r>
        <w:t xml:space="preserve">ike other officers </w:t>
      </w:r>
      <w:r w:rsidR="004B28BF">
        <w:t>of</w:t>
      </w:r>
      <w:r>
        <w:t xml:space="preserve"> </w:t>
      </w:r>
      <w:r w:rsidR="004B28BF">
        <w:t>O</w:t>
      </w:r>
      <w:r>
        <w:t xml:space="preserve">HL, </w:t>
      </w:r>
      <w:r w:rsidR="00AA79E2">
        <w:t xml:space="preserve">Ludendorff now </w:t>
      </w:r>
      <w:r>
        <w:t>planned a protracted defence</w:t>
      </w:r>
      <w:r w:rsidR="000E34FB">
        <w:t>, but</w:t>
      </w:r>
      <w:r w:rsidR="004A08AF">
        <w:t>,</w:t>
      </w:r>
      <w:r w:rsidR="000E34FB">
        <w:t xml:space="preserve"> u</w:t>
      </w:r>
      <w:r w:rsidR="00543E5A">
        <w:t>nlike some of them, h</w:t>
      </w:r>
      <w:r>
        <w:t xml:space="preserve">e </w:t>
      </w:r>
      <w:r w:rsidR="003B7861">
        <w:t xml:space="preserve">would </w:t>
      </w:r>
      <w:r>
        <w:t>not accept the argument that the front</w:t>
      </w:r>
      <w:r w:rsidR="00505BFE">
        <w:t>, w</w:t>
      </w:r>
      <w:r w:rsidR="004A08AF">
        <w:t>hich had been extended by the gains of March to July 1918</w:t>
      </w:r>
      <w:r w:rsidR="00505BFE">
        <w:t xml:space="preserve">, </w:t>
      </w:r>
      <w:r>
        <w:t>should be shortened</w:t>
      </w:r>
      <w:r w:rsidR="000E34FB">
        <w:t xml:space="preserve">.  </w:t>
      </w:r>
      <w:r>
        <w:t xml:space="preserve"> </w:t>
      </w:r>
      <w:r w:rsidR="00484BE4">
        <w:t xml:space="preserve">No ground must be given up without a fight, and permission would only be given to pull back to a stronger position if </w:t>
      </w:r>
      <w:r w:rsidR="00CF4B97">
        <w:t xml:space="preserve">by doing so </w:t>
      </w:r>
      <w:r w:rsidR="00484BE4">
        <w:t xml:space="preserve">the Germans </w:t>
      </w:r>
      <w:r w:rsidR="00CF4B97">
        <w:t xml:space="preserve">would be able </w:t>
      </w:r>
      <w:r w:rsidR="00484BE4">
        <w:t xml:space="preserve">to break a major enemy attack. </w:t>
      </w:r>
      <w:r w:rsidR="00505BFE">
        <w:t xml:space="preserve">In Berlin, successive foreign ministers, first Richard von Kühlmann and then his successor (from 9 July 1918) Paul </w:t>
      </w:r>
      <w:r w:rsidR="006C05D7">
        <w:t xml:space="preserve">von </w:t>
      </w:r>
      <w:r w:rsidR="00505BFE">
        <w:t xml:space="preserve">Hintze, had begun to talk about the need for a negotiated end to the war.  After 8 August the generals </w:t>
      </w:r>
      <w:r w:rsidR="003923DF">
        <w:t xml:space="preserve">briefly </w:t>
      </w:r>
      <w:r w:rsidR="00505BFE">
        <w:t xml:space="preserve">became more open to the idea, but </w:t>
      </w:r>
      <w:r w:rsidR="00625D85">
        <w:t xml:space="preserve">by 13 August, when a crown council was convened at Spa, </w:t>
      </w:r>
      <w:r w:rsidR="00484BE4">
        <w:t xml:space="preserve">they </w:t>
      </w:r>
      <w:r w:rsidR="00625D85">
        <w:t xml:space="preserve">had </w:t>
      </w:r>
      <w:r w:rsidR="00CF4B97">
        <w:t xml:space="preserve">backed down, </w:t>
      </w:r>
      <w:r w:rsidR="00625D85">
        <w:t>conclud</w:t>
      </w:r>
      <w:r w:rsidR="00CF4B97">
        <w:t xml:space="preserve">ing </w:t>
      </w:r>
      <w:r w:rsidR="00625D85">
        <w:t xml:space="preserve">that the need </w:t>
      </w:r>
      <w:r w:rsidR="003923DF">
        <w:t xml:space="preserve">for peace </w:t>
      </w:r>
      <w:r w:rsidR="00625D85">
        <w:t>was not immediate</w:t>
      </w:r>
      <w:r w:rsidR="00505BFE">
        <w:t>.</w:t>
      </w:r>
    </w:p>
    <w:p w14:paraId="58A74F0B" w14:textId="77777777" w:rsidR="003923DF" w:rsidRDefault="00505BFE" w:rsidP="00570144">
      <w:pPr>
        <w:spacing w:line="480" w:lineRule="auto"/>
        <w:ind w:firstLine="720"/>
      </w:pPr>
      <w:r>
        <w:t xml:space="preserve">One reason why Hindenburg and Ludendorff could prevaricate was because, however central the war in the west had become, they had responsibilities that embraced other </w:t>
      </w:r>
      <w:r w:rsidR="004810B4">
        <w:t>theatres</w:t>
      </w:r>
      <w:r>
        <w:t xml:space="preserve">.  OHL was </w:t>
      </w:r>
      <w:r w:rsidR="00625D85">
        <w:t xml:space="preserve">also </w:t>
      </w:r>
      <w:r>
        <w:t>in charge of German troops in the east, in the Balkans and on the Ottoman front</w:t>
      </w:r>
      <w:r w:rsidR="004810B4">
        <w:t>s</w:t>
      </w:r>
      <w:r>
        <w:t>.  Moreover,</w:t>
      </w:r>
      <w:r w:rsidR="00625D85">
        <w:t xml:space="preserve"> the Prussian general staff acted as the planning body for the Central Powers as a whole, a situation formalised in 1916 by the creation of the Oberstkriegsleitung (OKL).  </w:t>
      </w:r>
      <w:r w:rsidR="00300591">
        <w:t>The arrangement</w:t>
      </w:r>
      <w:r w:rsidR="003923DF">
        <w:t xml:space="preserve"> provided for t</w:t>
      </w:r>
      <w:r w:rsidR="00625D85">
        <w:t xml:space="preserve">he German Kaiser </w:t>
      </w:r>
      <w:r w:rsidR="003923DF">
        <w:t>to be</w:t>
      </w:r>
      <w:r w:rsidR="00625D85">
        <w:t xml:space="preserve"> the allied commander-in-chief, and the chief of the </w:t>
      </w:r>
      <w:r w:rsidR="00300591">
        <w:t xml:space="preserve">Prussian </w:t>
      </w:r>
      <w:r w:rsidR="00625D85">
        <w:t>general staff the allied chief of staff.</w:t>
      </w:r>
      <w:r w:rsidR="00032956">
        <w:rPr>
          <w:rStyle w:val="FootnoteReference"/>
        </w:rPr>
        <w:footnoteReference w:id="10"/>
      </w:r>
      <w:r w:rsidR="00625D85">
        <w:t xml:space="preserve">  In m</w:t>
      </w:r>
      <w:r w:rsidR="004810B4">
        <w:t>any</w:t>
      </w:r>
      <w:r w:rsidR="00625D85">
        <w:t xml:space="preserve"> respects the OKL remained a dead letter, but when </w:t>
      </w:r>
      <w:r w:rsidR="00F42F19">
        <w:t xml:space="preserve">the Austro-Hungarian chief of staff, Arz </w:t>
      </w:r>
      <w:r w:rsidR="003923DF">
        <w:t>von</w:t>
      </w:r>
      <w:r w:rsidR="00F42F19">
        <w:t xml:space="preserve"> Straussenb</w:t>
      </w:r>
      <w:r w:rsidR="00543E5A">
        <w:t>u</w:t>
      </w:r>
      <w:r w:rsidR="00F42F19">
        <w:t>rg, a</w:t>
      </w:r>
      <w:r w:rsidR="00625D85">
        <w:t xml:space="preserve">ccompanied the Habsburg emperor, Karl, to </w:t>
      </w:r>
      <w:r w:rsidR="00F42F19">
        <w:t xml:space="preserve">Spa for </w:t>
      </w:r>
      <w:r w:rsidR="00625D85">
        <w:t xml:space="preserve">what in German eyes was the second day of the </w:t>
      </w:r>
      <w:r w:rsidR="00F42F19">
        <w:t>crown council</w:t>
      </w:r>
      <w:r w:rsidR="00625D85">
        <w:t xml:space="preserve">, on 14 August 1918, Arz thought he was attending a meeting of the OKL.  The session began with a </w:t>
      </w:r>
      <w:r w:rsidR="00625D85" w:rsidRPr="00625D85">
        <w:rPr>
          <w:i/>
        </w:rPr>
        <w:t>tour d’horizon</w:t>
      </w:r>
      <w:r w:rsidR="00625D85">
        <w:t xml:space="preserve"> </w:t>
      </w:r>
      <w:r w:rsidR="006F5EC9">
        <w:t>of all the war’s theatres, touching on Japan, Siberia, Ukraine, Romania, Armenia, Albania and Italy</w:t>
      </w:r>
      <w:r w:rsidR="004810B4">
        <w:t xml:space="preserve">.  It </w:t>
      </w:r>
      <w:r w:rsidR="006F5EC9">
        <w:t>only reach</w:t>
      </w:r>
      <w:r w:rsidR="004810B4">
        <w:t>ed</w:t>
      </w:r>
      <w:r w:rsidR="006F5EC9">
        <w:t xml:space="preserve"> France after it had appraised the situation elsewhere.   By gaining distance from Amiens, the generals put things in a broader perspective and could reassure themselves that their territorial gains, which were extensive after the treaties of Brest-Litovsk and Bucharest, could both ease their economic needs and provide a geographical buffer.  </w:t>
      </w:r>
      <w:r w:rsidR="00300591">
        <w:t xml:space="preserve">In the next stage of the meeting </w:t>
      </w:r>
      <w:r w:rsidR="006F5EC9">
        <w:t xml:space="preserve">Arz </w:t>
      </w:r>
      <w:r w:rsidR="004810B4">
        <w:t>r</w:t>
      </w:r>
      <w:r w:rsidR="006F5EC9">
        <w:t xml:space="preserve">aised </w:t>
      </w:r>
      <w:r w:rsidR="00120320">
        <w:t xml:space="preserve">the question of the war’s continuation and </w:t>
      </w:r>
      <w:r w:rsidR="00300591">
        <w:t xml:space="preserve">stressed </w:t>
      </w:r>
      <w:r w:rsidR="00120320">
        <w:t xml:space="preserve">the need to come to terms with the enemy.  He thought it was no longer possible to win a victory that would enable the Central Powers to dictate </w:t>
      </w:r>
      <w:r w:rsidR="003923DF">
        <w:t xml:space="preserve">a peace settlement (as they had at Brest-Litovsk and Bucharest), </w:t>
      </w:r>
      <w:r w:rsidR="00120320">
        <w:t xml:space="preserve">and warned the Germans that Austria-Hungary could not fight beyond December.  Hindenburg and </w:t>
      </w:r>
      <w:r w:rsidR="00F42F19">
        <w:t xml:space="preserve">Ludendorff </w:t>
      </w:r>
      <w:r w:rsidR="00120320">
        <w:t>ac</w:t>
      </w:r>
      <w:r w:rsidR="00CF4B97">
        <w:t>knowledged t</w:t>
      </w:r>
      <w:r w:rsidR="004810B4">
        <w:t xml:space="preserve">he </w:t>
      </w:r>
      <w:r w:rsidR="00120320">
        <w:t xml:space="preserve">argument </w:t>
      </w:r>
      <w:r w:rsidR="0069669D">
        <w:t xml:space="preserve">but </w:t>
      </w:r>
      <w:r w:rsidR="00F42F19">
        <w:t xml:space="preserve">rejected </w:t>
      </w:r>
      <w:r w:rsidR="0069669D">
        <w:t xml:space="preserve">its logical outcome. </w:t>
      </w:r>
      <w:r w:rsidR="003923DF">
        <w:t>They now said i</w:t>
      </w:r>
      <w:r w:rsidR="0069669D">
        <w:t xml:space="preserve">t was not yet time to </w:t>
      </w:r>
      <w:r w:rsidR="00120320">
        <w:t>negotiat</w:t>
      </w:r>
      <w:r w:rsidR="0069669D">
        <w:t xml:space="preserve">e; first </w:t>
      </w:r>
      <w:r w:rsidR="00120320">
        <w:t xml:space="preserve">they had to </w:t>
      </w:r>
      <w:r w:rsidR="003923DF">
        <w:t xml:space="preserve">improve </w:t>
      </w:r>
      <w:r w:rsidR="004810B4">
        <w:t xml:space="preserve">the situation by </w:t>
      </w:r>
      <w:r w:rsidR="00120320">
        <w:t>fortify</w:t>
      </w:r>
      <w:r w:rsidR="004810B4">
        <w:t>ing</w:t>
      </w:r>
      <w:r w:rsidR="00120320">
        <w:t xml:space="preserve"> </w:t>
      </w:r>
      <w:r w:rsidR="0069669D">
        <w:t xml:space="preserve">and stabilising </w:t>
      </w:r>
      <w:r w:rsidR="00120320">
        <w:t>the German front in France</w:t>
      </w:r>
      <w:r w:rsidR="00F42F19">
        <w:t>.</w:t>
      </w:r>
      <w:r w:rsidR="004935D0">
        <w:rPr>
          <w:rStyle w:val="FootnoteReference"/>
        </w:rPr>
        <w:footnoteReference w:id="11"/>
      </w:r>
      <w:r w:rsidR="0031575A">
        <w:t xml:space="preserve"> </w:t>
      </w:r>
      <w:r w:rsidR="00AA79E2">
        <w:t xml:space="preserve"> </w:t>
      </w:r>
      <w:r w:rsidR="00EA1263">
        <w:t>Hindenburg</w:t>
      </w:r>
      <w:r w:rsidR="004810B4">
        <w:t>’s</w:t>
      </w:r>
      <w:r w:rsidR="00EA1263">
        <w:t xml:space="preserve"> conclu</w:t>
      </w:r>
      <w:r w:rsidR="004810B4">
        <w:t xml:space="preserve">sion at the end of </w:t>
      </w:r>
      <w:r w:rsidR="00CF4B97">
        <w:t xml:space="preserve">14 August </w:t>
      </w:r>
      <w:r w:rsidR="004810B4">
        <w:t xml:space="preserve">was, </w:t>
      </w:r>
      <w:r w:rsidR="00EA1263">
        <w:t>that in spite of the defeat</w:t>
      </w:r>
      <w:r w:rsidR="0069669D">
        <w:t xml:space="preserve"> at Amiens</w:t>
      </w:r>
      <w:r w:rsidR="00EA1263">
        <w:t>, the situation could be considered ‘full of promise and satisfactory’.</w:t>
      </w:r>
      <w:r w:rsidR="00AA79E2">
        <w:rPr>
          <w:rStyle w:val="FootnoteReference"/>
        </w:rPr>
        <w:footnoteReference w:id="12"/>
      </w:r>
    </w:p>
    <w:p w14:paraId="25904CB0" w14:textId="77777777" w:rsidR="00D15962" w:rsidRDefault="0069669D" w:rsidP="00570144">
      <w:pPr>
        <w:spacing w:line="480" w:lineRule="auto"/>
        <w:ind w:firstLine="720"/>
      </w:pPr>
      <w:r>
        <w:t xml:space="preserve">The line from Amiens to the German armistice was </w:t>
      </w:r>
      <w:r w:rsidR="00CF4B97">
        <w:t xml:space="preserve">therefore </w:t>
      </w:r>
      <w:r>
        <w:t xml:space="preserve">not a straight one, and it passed through fronts other than that in the west.  </w:t>
      </w:r>
      <w:r w:rsidR="004935D0">
        <w:t xml:space="preserve">What changed </w:t>
      </w:r>
      <w:r w:rsidR="00CD6B3B">
        <w:t xml:space="preserve">Ludendorff’s </w:t>
      </w:r>
      <w:r w:rsidR="004935D0">
        <w:t>position</w:t>
      </w:r>
      <w:r w:rsidR="00AA79E2">
        <w:t xml:space="preserve"> once more, </w:t>
      </w:r>
      <w:r w:rsidR="004935D0">
        <w:t>at least as he presented it in 1919 from his exile in Sw</w:t>
      </w:r>
      <w:r w:rsidR="007F348F">
        <w:t>eden</w:t>
      </w:r>
      <w:r w:rsidR="004935D0">
        <w:t>, was Bulgaria’s decision to capitulate on 29 September.</w:t>
      </w:r>
      <w:r w:rsidR="007F348F">
        <w:rPr>
          <w:rStyle w:val="FootnoteReference"/>
        </w:rPr>
        <w:footnoteReference w:id="13"/>
      </w:r>
      <w:r w:rsidR="004935D0">
        <w:t xml:space="preserve">  </w:t>
      </w:r>
      <w:r w:rsidR="00F16028">
        <w:t xml:space="preserve">At a stroke the Central Powers lost the equivalent of 30 divisions and the right or eastern flank of their Balkan position was unhinged.  The liberation of Serbia looked imminent.  </w:t>
      </w:r>
      <w:r w:rsidR="004935D0">
        <w:t>Less than two weeks after Franchet d’Esperey launched his offensive on the Macedonian front</w:t>
      </w:r>
      <w:r w:rsidR="009C1C2F">
        <w:t xml:space="preserve"> on 15 September</w:t>
      </w:r>
      <w:r w:rsidR="004935D0">
        <w:t xml:space="preserve">, he had achieved a breakthrough.   </w:t>
      </w:r>
      <w:r w:rsidR="00F16028">
        <w:t xml:space="preserve">On the </w:t>
      </w:r>
      <w:r w:rsidR="001876A9">
        <w:t>morning</w:t>
      </w:r>
      <w:r w:rsidR="00300591">
        <w:t xml:space="preserve"> following Bulgaria’s request for an armistice</w:t>
      </w:r>
      <w:r w:rsidR="001876A9">
        <w:t xml:space="preserve">, </w:t>
      </w:r>
      <w:r w:rsidR="00A524DC">
        <w:t xml:space="preserve">30 September, </w:t>
      </w:r>
      <w:r w:rsidR="001876A9">
        <w:t xml:space="preserve">Ludendorff addressed the officers of OHL, telling them that ‘Turkey is </w:t>
      </w:r>
      <w:r w:rsidR="00D15962">
        <w:t>threatened</w:t>
      </w:r>
      <w:r w:rsidR="001876A9">
        <w:t xml:space="preserve">.  It is to be feared that the Entente will send troops from Macedonia to Constantinople in Turkey’s rear. .. The frontiers of Austria, and therefore </w:t>
      </w:r>
      <w:r w:rsidR="00D15962">
        <w:t>our south-eastern front, are threatened’.  He concluded his remarks by telling his audience that he and Hindenburg were agreed that ‘in the interests of the army … it is necessary hostilities should end’.</w:t>
      </w:r>
      <w:r w:rsidR="00D15962">
        <w:rPr>
          <w:rStyle w:val="FootnoteReference"/>
        </w:rPr>
        <w:footnoteReference w:id="14"/>
      </w:r>
      <w:r w:rsidR="00D15962">
        <w:t xml:space="preserve">  </w:t>
      </w:r>
    </w:p>
    <w:p w14:paraId="2BDAC0CC" w14:textId="77777777" w:rsidR="004935D0" w:rsidRDefault="00F326CC" w:rsidP="00570144">
      <w:pPr>
        <w:spacing w:line="480" w:lineRule="auto"/>
        <w:ind w:firstLine="720"/>
      </w:pPr>
      <w:r>
        <w:t xml:space="preserve">In his memoirs, Ludendorff became even more expansive on the dangers Germany confronted on 30 September.  </w:t>
      </w:r>
      <w:r w:rsidR="00A524DC">
        <w:t xml:space="preserve">Now the threat extended from south-east Europe to its </w:t>
      </w:r>
      <w:r w:rsidR="00543E5A">
        <w:t>heart</w:t>
      </w:r>
      <w:r w:rsidR="00A524DC">
        <w:t xml:space="preserve">.  </w:t>
      </w:r>
      <w:r w:rsidR="004935D0">
        <w:t xml:space="preserve">‘There were no illusions about </w:t>
      </w:r>
      <w:r w:rsidR="00D74243">
        <w:t xml:space="preserve">the </w:t>
      </w:r>
      <w:r w:rsidR="004935D0">
        <w:t xml:space="preserve">seriousness of the situation created by the collapse of Bulgaria’, </w:t>
      </w:r>
      <w:r>
        <w:t xml:space="preserve">he </w:t>
      </w:r>
      <w:r w:rsidR="004935D0">
        <w:t>wrote. ‘</w:t>
      </w:r>
      <w:r w:rsidR="00CD6B3B">
        <w:t>It was vital to do everything to secure our position in the Balkan peninsula, in order to prevent the Entente moving into Hungary and making a flank attack on German and Austria.’</w:t>
      </w:r>
      <w:r w:rsidR="00CD6B3B">
        <w:rPr>
          <w:rStyle w:val="FootnoteReference"/>
        </w:rPr>
        <w:footnoteReference w:id="15"/>
      </w:r>
      <w:r w:rsidR="00F16028">
        <w:t xml:space="preserve">  </w:t>
      </w:r>
      <w:r>
        <w:t xml:space="preserve">Hindenburg’s assessment, as he </w:t>
      </w:r>
      <w:r w:rsidR="00CF4B97">
        <w:t xml:space="preserve">also </w:t>
      </w:r>
      <w:r>
        <w:t>portrayed it in his memoirs, echoed that of the First Quarter</w:t>
      </w:r>
      <w:r w:rsidR="009C1C2F">
        <w:t>m</w:t>
      </w:r>
      <w:r>
        <w:t>aster</w:t>
      </w:r>
      <w:r w:rsidR="009C1C2F">
        <w:t xml:space="preserve"> G</w:t>
      </w:r>
      <w:r>
        <w:t xml:space="preserve">eneral.  </w:t>
      </w:r>
      <w:r w:rsidR="00BA1065">
        <w:t xml:space="preserve">For him </w:t>
      </w:r>
      <w:r w:rsidR="00CF4B97">
        <w:t>too</w:t>
      </w:r>
      <w:r w:rsidR="00BA1065">
        <w:t xml:space="preserve"> Bulgaria was the trigger.  One of the Austro-Hungarian divisions on the way to shore up the Balkan front was made up of Czechs, ‘who would presumably refuse to fight’.  He went on, ‘Although the Syrian theatre lay far from a decisive point of the war, the defeat there would undoubtedly cause the collapse of our loyal Turkish comrades, who now saw themselves threatened in Europe again.  What would Rumania, or the mighty fragments of Russia do?  All these thoughts swept over me and forced me to decide to seek an end.’</w:t>
      </w:r>
      <w:r w:rsidR="00BA1065">
        <w:rPr>
          <w:rStyle w:val="FootnoteReference"/>
        </w:rPr>
        <w:footnoteReference w:id="16"/>
      </w:r>
    </w:p>
    <w:p w14:paraId="0223292E" w14:textId="77777777" w:rsidR="00C53A53" w:rsidRDefault="00BA1065" w:rsidP="00570144">
      <w:pPr>
        <w:spacing w:line="480" w:lineRule="auto"/>
        <w:ind w:firstLine="720"/>
      </w:pPr>
      <w:r>
        <w:t xml:space="preserve">Such expansive views of the strategic consequences of Bulgaria’s </w:t>
      </w:r>
      <w:r w:rsidR="001B2F8A">
        <w:t xml:space="preserve">unconditional exit from the war were replicated </w:t>
      </w:r>
      <w:r w:rsidR="00B27EAE">
        <w:t xml:space="preserve">on the other side of the line </w:t>
      </w:r>
      <w:r w:rsidR="001B2F8A">
        <w:t xml:space="preserve">by the commander who had precipitated this crisis.  </w:t>
      </w:r>
      <w:r w:rsidR="00543E5A">
        <w:t xml:space="preserve">By mid-October, </w:t>
      </w:r>
      <w:r w:rsidR="001B2F8A">
        <w:t>Franchet d’Esperey reckoned he had an allied army of 670,000</w:t>
      </w:r>
      <w:r w:rsidR="00C5212F">
        <w:t xml:space="preserve">, </w:t>
      </w:r>
      <w:r w:rsidR="001B2F8A">
        <w:t>made up of British, French, Greeks, Italians and Serbs, to face an Austro-German force of 10,000.</w:t>
      </w:r>
      <w:r w:rsidR="00C53A53">
        <w:rPr>
          <w:rStyle w:val="FootnoteReference"/>
        </w:rPr>
        <w:footnoteReference w:id="17"/>
      </w:r>
      <w:r w:rsidR="001B2F8A">
        <w:t xml:space="preserve">  </w:t>
      </w:r>
      <w:r w:rsidR="00543E5A">
        <w:t>Exactly four years before, i</w:t>
      </w:r>
      <w:r w:rsidR="001B2F8A">
        <w:t>n October 1914, when he was still luxuriating in his successful role as the commander of the 5</w:t>
      </w:r>
      <w:r w:rsidR="001B2F8A" w:rsidRPr="001B2F8A">
        <w:rPr>
          <w:vertAlign w:val="superscript"/>
        </w:rPr>
        <w:t>th</w:t>
      </w:r>
      <w:r w:rsidR="001B2F8A">
        <w:t xml:space="preserve"> French </w:t>
      </w:r>
      <w:r w:rsidR="00B27EAE">
        <w:t>A</w:t>
      </w:r>
      <w:r w:rsidR="001B2F8A">
        <w:t>rmy in the first battle of the Marne, he had urged on the president of the republic, Raymond Poincaré, the opportunities presented by the Balkan front.  As the western front hardened, it was possible – he suggested – to take the Central Powers in the rear by supporting the Serbs.</w:t>
      </w:r>
      <w:r w:rsidR="00C5212F">
        <w:rPr>
          <w:rStyle w:val="FootnoteReference"/>
        </w:rPr>
        <w:footnoteReference w:id="18"/>
      </w:r>
      <w:r w:rsidR="001B2F8A">
        <w:t xml:space="preserve">  In the second half of September 1918 he scented that he had now been given the chance to put that </w:t>
      </w:r>
      <w:r w:rsidR="00B27EAE">
        <w:t>thought</w:t>
      </w:r>
      <w:r w:rsidR="001B2F8A">
        <w:t xml:space="preserve"> into effect.  As the commander-in-chief of </w:t>
      </w:r>
      <w:r w:rsidR="00543E5A">
        <w:t>France’s</w:t>
      </w:r>
      <w:r w:rsidR="001B2F8A">
        <w:t xml:space="preserve"> Armée d’Orient as well as a coalition commander, he saw the second-order consequences that could flow from his victory in Macedonia.  </w:t>
      </w:r>
      <w:r w:rsidR="00BE1B75">
        <w:t>His immediate target</w:t>
      </w:r>
      <w:r w:rsidR="00543E5A">
        <w:t xml:space="preserve">s were Belgrade and </w:t>
      </w:r>
      <w:r w:rsidR="00BE1B75">
        <w:t>the river Danube.  H</w:t>
      </w:r>
      <w:r w:rsidR="00C5212F">
        <w:t xml:space="preserve">e </w:t>
      </w:r>
      <w:r w:rsidR="00BE1B75">
        <w:t xml:space="preserve">proposed that his </w:t>
      </w:r>
      <w:r w:rsidR="00C5212F">
        <w:t>advance b</w:t>
      </w:r>
      <w:r w:rsidR="00BE1B75">
        <w:t xml:space="preserve">e supported </w:t>
      </w:r>
      <w:r w:rsidR="00C5212F">
        <w:t xml:space="preserve">on its left flank </w:t>
      </w:r>
      <w:r w:rsidR="00BE1B75">
        <w:t xml:space="preserve">by the 17 Italian divisions in Albania and </w:t>
      </w:r>
      <w:r w:rsidR="00B27EAE">
        <w:t>on its</w:t>
      </w:r>
      <w:r w:rsidR="00BE1B75">
        <w:t xml:space="preserve"> right by the re-entry of Romania to the war.  </w:t>
      </w:r>
      <w:r w:rsidR="00C5212F">
        <w:t xml:space="preserve">The seizure of Belgrade </w:t>
      </w:r>
      <w:r w:rsidR="00BE1B75">
        <w:t xml:space="preserve">would </w:t>
      </w:r>
      <w:r w:rsidR="00C5212F">
        <w:t xml:space="preserve">give him control of the lower Danube, so </w:t>
      </w:r>
      <w:r w:rsidR="00BE1B75">
        <w:t>cutting the main arterial route linking Germany and Austria-Hungary to the Ottoman empire</w:t>
      </w:r>
      <w:r w:rsidR="00543E5A">
        <w:t xml:space="preserve">.  The </w:t>
      </w:r>
      <w:r w:rsidR="00C5212F">
        <w:t>Central Powers</w:t>
      </w:r>
      <w:r w:rsidR="00543E5A">
        <w:t xml:space="preserve"> would therefore lose </w:t>
      </w:r>
      <w:r w:rsidR="00A524DC">
        <w:t>a second ally</w:t>
      </w:r>
      <w:r w:rsidR="00C5212F">
        <w:t>.  A</w:t>
      </w:r>
      <w:r w:rsidR="00BE1B75">
        <w:t xml:space="preserve">fter that, he would push on into Austria-Hungary and Germany.  On 28 October Czechoslovakia declared its independence; on the following day the Croats triggered the process which would link the south Slavs of the Habsburg empire to the future Yugoslavia; and on </w:t>
      </w:r>
      <w:r w:rsidR="00C5212F">
        <w:t xml:space="preserve">30 October Hungary broke away from the empire and began its protracted process towards an armistice.  As southern central Europe imploded, its lands became in Franchet d’Esperey’s eyes a free field for manoeuvre across which his armies could advance unimpeded.   </w:t>
      </w:r>
      <w:r w:rsidR="00C53A53">
        <w:t xml:space="preserve">‘Pour la première fois depuis 1809, une armée française marche sur Vienne!’, he wrote in early November.  A decade later, in 1929, he described himself as on the road </w:t>
      </w:r>
      <w:r w:rsidR="00543E5A">
        <w:t xml:space="preserve">not just </w:t>
      </w:r>
      <w:r w:rsidR="00C53A53">
        <w:t>to Vienna</w:t>
      </w:r>
      <w:r w:rsidR="00543E5A">
        <w:t xml:space="preserve"> but to </w:t>
      </w:r>
      <w:r w:rsidR="00C53A53">
        <w:t>Prague, Dresden and Berlin.</w:t>
      </w:r>
      <w:r w:rsidR="004920DB">
        <w:rPr>
          <w:rStyle w:val="FootnoteReference"/>
        </w:rPr>
        <w:footnoteReference w:id="19"/>
      </w:r>
    </w:p>
    <w:p w14:paraId="19EF7FBD" w14:textId="77777777" w:rsidR="006A1B15" w:rsidRDefault="00C53A53" w:rsidP="00570144">
      <w:pPr>
        <w:spacing w:line="480" w:lineRule="auto"/>
        <w:ind w:firstLine="720"/>
      </w:pPr>
      <w:r>
        <w:t>B</w:t>
      </w:r>
      <w:r w:rsidR="006A1B15">
        <w:t xml:space="preserve">ulgaria was an inflection point in the war precisely because the commanders on each side, </w:t>
      </w:r>
      <w:r>
        <w:t>Ludendorff and Franchet d’Esperey,</w:t>
      </w:r>
      <w:r w:rsidR="006A1B15">
        <w:t xml:space="preserve"> mirrored each other in </w:t>
      </w:r>
      <w:r>
        <w:t xml:space="preserve">their assessments of the strategic possibilities </w:t>
      </w:r>
      <w:r w:rsidR="006A1B15">
        <w:t xml:space="preserve">which followed.  </w:t>
      </w:r>
      <w:r w:rsidR="004F7622">
        <w:t xml:space="preserve">Both were driven </w:t>
      </w:r>
      <w:r w:rsidR="00182D8E">
        <w:t xml:space="preserve">by </w:t>
      </w:r>
      <w:r w:rsidR="004F7622">
        <w:t xml:space="preserve">their continuing belief that a </w:t>
      </w:r>
      <w:r w:rsidR="006A1B15">
        <w:t>decisive battle</w:t>
      </w:r>
      <w:r w:rsidR="004F7622">
        <w:t xml:space="preserve">, whose pursuit had proved so fruitless thus far during the First World War, was possible.  Franchet d’Esperey </w:t>
      </w:r>
      <w:r w:rsidR="00977E92">
        <w:t>was exploiting one</w:t>
      </w:r>
      <w:r w:rsidR="00DE5156">
        <w:t xml:space="preserve"> breakthrough</w:t>
      </w:r>
      <w:r w:rsidR="00977E92">
        <w:t xml:space="preserve">, and </w:t>
      </w:r>
      <w:r w:rsidR="006A1B15">
        <w:t xml:space="preserve">Ludendorff feared </w:t>
      </w:r>
      <w:r w:rsidR="00977E92">
        <w:t>another</w:t>
      </w:r>
      <w:r w:rsidR="006A1B15">
        <w:t xml:space="preserve">.  By 1 October 1918 </w:t>
      </w:r>
      <w:r w:rsidR="004F7622">
        <w:t xml:space="preserve">the latter was </w:t>
      </w:r>
      <w:r w:rsidR="006A1B15">
        <w:t>demanding an immediate surrender w</w:t>
      </w:r>
      <w:r w:rsidR="004F7622">
        <w:t xml:space="preserve">ith so much urgency because he feared </w:t>
      </w:r>
      <w:r w:rsidR="00977E92">
        <w:t xml:space="preserve">that what would follow </w:t>
      </w:r>
      <w:r w:rsidR="004E0A9E">
        <w:t>the collapse in Macedonia w</w:t>
      </w:r>
      <w:r w:rsidR="00977E92">
        <w:t xml:space="preserve">ould be </w:t>
      </w:r>
      <w:r w:rsidR="006A1B15">
        <w:t xml:space="preserve">a decisive battle </w:t>
      </w:r>
      <w:r w:rsidR="004F7622">
        <w:t xml:space="preserve">on the western front </w:t>
      </w:r>
      <w:r w:rsidR="006A1B15">
        <w:t xml:space="preserve">in which Germany would be defeated: </w:t>
      </w:r>
      <w:r w:rsidR="004F7622">
        <w:t xml:space="preserve">in the Ludendorff world of stark alternatives, </w:t>
      </w:r>
      <w:r w:rsidR="006A1B15">
        <w:t xml:space="preserve">that would be a bigger catastrophe, </w:t>
      </w:r>
      <w:r w:rsidR="006A1B15" w:rsidRPr="006A1B15">
        <w:rPr>
          <w:i/>
        </w:rPr>
        <w:t>ein Niederlage</w:t>
      </w:r>
      <w:r w:rsidR="006A1B15">
        <w:t>, even than a negotiated peace.</w:t>
      </w:r>
      <w:r w:rsidR="006A1B15">
        <w:rPr>
          <w:rStyle w:val="FootnoteReference"/>
        </w:rPr>
        <w:footnoteReference w:id="20"/>
      </w:r>
    </w:p>
    <w:p w14:paraId="140427B8" w14:textId="77777777" w:rsidR="00B82289" w:rsidRDefault="00C53A53" w:rsidP="00570144">
      <w:pPr>
        <w:spacing w:line="480" w:lineRule="auto"/>
        <w:ind w:firstLine="720"/>
      </w:pPr>
      <w:r>
        <w:t xml:space="preserve"> </w:t>
      </w:r>
      <w:r w:rsidR="004F7622">
        <w:t xml:space="preserve">However, others’ visions were more measured, and </w:t>
      </w:r>
      <w:r w:rsidR="00DE5156">
        <w:t xml:space="preserve">both Franchet d’Esperey and Ludendorff </w:t>
      </w:r>
      <w:r>
        <w:t xml:space="preserve">found </w:t>
      </w:r>
      <w:r w:rsidR="00DE5156">
        <w:t xml:space="preserve">themselves </w:t>
      </w:r>
      <w:r>
        <w:t xml:space="preserve">at odds with </w:t>
      </w:r>
      <w:r w:rsidR="004F7622">
        <w:t xml:space="preserve">more </w:t>
      </w:r>
      <w:r w:rsidR="00DE5156">
        <w:t xml:space="preserve">realistic </w:t>
      </w:r>
      <w:r w:rsidR="004F7622">
        <w:t xml:space="preserve">counsels emanating from </w:t>
      </w:r>
      <w:r w:rsidR="00B82289">
        <w:t xml:space="preserve">their own sides.  Decisions on this sort of geopolitical scale had been promised </w:t>
      </w:r>
      <w:r w:rsidR="004F7622">
        <w:t xml:space="preserve">too often </w:t>
      </w:r>
      <w:r w:rsidR="00B82289">
        <w:t xml:space="preserve">before by exuberant and over-optimistic generals, and their </w:t>
      </w:r>
      <w:r w:rsidR="004F7622">
        <w:t xml:space="preserve">professional </w:t>
      </w:r>
      <w:r w:rsidR="00B82289">
        <w:t>colleagues a</w:t>
      </w:r>
      <w:r w:rsidR="004F7622">
        <w:t>s well as t</w:t>
      </w:r>
      <w:r w:rsidR="00B82289">
        <w:t>heir p</w:t>
      </w:r>
      <w:r w:rsidR="004F7622">
        <w:t xml:space="preserve">olitical </w:t>
      </w:r>
      <w:r w:rsidR="00B82289">
        <w:t>masters had learnt from experience not to take such promises too seriously.  Moreover, on both sides a general presumption prevailed that the war would not end until 1919.  That had been a direct conclusion for the Entente from the United States’s entry to the war:</w:t>
      </w:r>
      <w:r w:rsidR="00543E5A">
        <w:t xml:space="preserve"> it was when </w:t>
      </w:r>
      <w:r w:rsidR="00B82289">
        <w:t xml:space="preserve">the American Expeditionary Force would be ready.  The corollary </w:t>
      </w:r>
      <w:r w:rsidR="00690A3E">
        <w:t>f</w:t>
      </w:r>
      <w:r w:rsidR="00B82289">
        <w:t>or the Central Powers was that</w:t>
      </w:r>
      <w:r w:rsidR="00690A3E">
        <w:t>,</w:t>
      </w:r>
      <w:r w:rsidR="00B82289">
        <w:t xml:space="preserve"> if they had not won the war by 1919, they would need to negotiate its end, a position towards which Germany was inching by September 1918.</w:t>
      </w:r>
    </w:p>
    <w:p w14:paraId="7E746ED8" w14:textId="77777777" w:rsidR="00BA1065" w:rsidRDefault="00B82289" w:rsidP="00570144">
      <w:pPr>
        <w:spacing w:line="480" w:lineRule="auto"/>
        <w:ind w:firstLine="720"/>
      </w:pPr>
      <w:r>
        <w:t xml:space="preserve">The response to Ludendorff’s assessment as presented to OHL on 30 September was </w:t>
      </w:r>
      <w:r w:rsidR="00690A3E">
        <w:t xml:space="preserve">therefore a mixture of </w:t>
      </w:r>
      <w:r>
        <w:t xml:space="preserve">astonishment and denial.  Although the Entente had breached the Hindenburg Line (or Siegfriedstellung) in the last week of September, the army was intact in the field and fighting. </w:t>
      </w:r>
      <w:r w:rsidR="00690A3E">
        <w:t xml:space="preserve"> One of Ludendorff’s staff officers wrote in his diary on 28 September of the situation in the west: ‘Deep but partial break-ins; on the whole the front still holds</w:t>
      </w:r>
      <w:r w:rsidR="00980A37">
        <w:t xml:space="preserve">. </w:t>
      </w:r>
      <w:r w:rsidR="00690A3E">
        <w:t>I believe we are still parrying the assault this time’.</w:t>
      </w:r>
      <w:r w:rsidR="00690A3E">
        <w:rPr>
          <w:rStyle w:val="FootnoteReference"/>
        </w:rPr>
        <w:footnoteReference w:id="21"/>
      </w:r>
      <w:r w:rsidR="00690A3E">
        <w:t xml:space="preserve">  </w:t>
      </w:r>
      <w:r w:rsidR="00D27CD0">
        <w:t xml:space="preserve">Austria-Hungary was more worried about its Italian front than the Balkans.  Its army’s chief of staff, </w:t>
      </w:r>
      <w:r w:rsidR="00690A3E">
        <w:t>Arz</w:t>
      </w:r>
      <w:r w:rsidR="00543E5A">
        <w:t xml:space="preserve"> </w:t>
      </w:r>
      <w:r w:rsidR="004E0A9E">
        <w:t>von</w:t>
      </w:r>
      <w:r w:rsidR="00543E5A">
        <w:t xml:space="preserve"> Straussenburg</w:t>
      </w:r>
      <w:r w:rsidR="00690A3E">
        <w:t>,</w:t>
      </w:r>
      <w:r w:rsidR="00D27CD0">
        <w:t xml:space="preserve"> </w:t>
      </w:r>
      <w:r w:rsidR="00690A3E">
        <w:t xml:space="preserve">who had wanted peace after Amiens, responded to Bulgaria’s surrender by suggesting that the empire should seek terms with Serbia and Montenegro, </w:t>
      </w:r>
      <w:r w:rsidR="00E1356B">
        <w:t>ratify</w:t>
      </w:r>
      <w:r w:rsidR="00690A3E">
        <w:t xml:space="preserve"> </w:t>
      </w:r>
      <w:r w:rsidR="00E1356B">
        <w:t>the treaty of Bucharest with Romania, settl</w:t>
      </w:r>
      <w:r w:rsidR="00980A37">
        <w:t>e</w:t>
      </w:r>
      <w:r w:rsidR="00E1356B">
        <w:t xml:space="preserve"> the south Slav question and evacuat</w:t>
      </w:r>
      <w:r w:rsidR="00980A37">
        <w:t>e</w:t>
      </w:r>
      <w:r w:rsidR="00E1356B">
        <w:t xml:space="preserve"> Albania.</w:t>
      </w:r>
      <w:r w:rsidR="00E1356B">
        <w:rPr>
          <w:rStyle w:val="FootnoteReference"/>
        </w:rPr>
        <w:footnoteReference w:id="22"/>
      </w:r>
      <w:r w:rsidR="00E1356B">
        <w:t xml:space="preserve">  These were desperate a</w:t>
      </w:r>
      <w:r w:rsidR="00980A37">
        <w:t>nd a</w:t>
      </w:r>
      <w:r w:rsidR="00E1356B">
        <w:t>lmost certainly undeliverable steps</w:t>
      </w:r>
      <w:r w:rsidR="00980A37">
        <w:t xml:space="preserve">, </w:t>
      </w:r>
      <w:r w:rsidR="00E1356B">
        <w:t xml:space="preserve">but they were </w:t>
      </w:r>
      <w:r w:rsidR="00543E5A">
        <w:t xml:space="preserve">less </w:t>
      </w:r>
      <w:r w:rsidR="00E1356B">
        <w:t xml:space="preserve">an admission of defeat </w:t>
      </w:r>
      <w:r w:rsidR="004C7B3F">
        <w:t xml:space="preserve">than </w:t>
      </w:r>
      <w:r w:rsidR="00E1356B">
        <w:t xml:space="preserve">an effort to shore up the Balkan front.  </w:t>
      </w:r>
      <w:r w:rsidR="0036410C">
        <w:t>He proposed to hold on the shortest line between the Adriatic and the Danube</w:t>
      </w:r>
      <w:r w:rsidR="00D27CD0">
        <w:t>.</w:t>
      </w:r>
      <w:r w:rsidR="00D27CD0">
        <w:rPr>
          <w:rStyle w:val="FootnoteReference"/>
        </w:rPr>
        <w:footnoteReference w:id="23"/>
      </w:r>
      <w:r w:rsidR="00D27CD0">
        <w:t xml:space="preserve">  In </w:t>
      </w:r>
      <w:r w:rsidR="00E1356B">
        <w:t>Germany, the chancellor, Max von Baden, reacted angrily to Ludendorff’s demand for an immediate armistice.  When he assumed office on 1 October, he told the First Quartermaster</w:t>
      </w:r>
      <w:r w:rsidR="004E0A9E">
        <w:t xml:space="preserve"> G</w:t>
      </w:r>
      <w:r w:rsidR="00E1356B">
        <w:t xml:space="preserve">eneral that his policy – which was to get a peace – required a more protracted defence, and that a request for an armistice would make a peace initiative impossible. </w:t>
      </w:r>
      <w:r w:rsidR="00E1356B">
        <w:rPr>
          <w:rStyle w:val="FootnoteReference"/>
        </w:rPr>
        <w:footnoteReference w:id="24"/>
      </w:r>
      <w:r w:rsidR="004E0A9E">
        <w:t xml:space="preserve"> This was effectively what Ludendorff himself had favoured at Spa on 14 August. </w:t>
      </w:r>
    </w:p>
    <w:p w14:paraId="53CD4CBA" w14:textId="522D3D4F" w:rsidR="00980A37" w:rsidRDefault="00980A37" w:rsidP="00570144">
      <w:pPr>
        <w:spacing w:line="480" w:lineRule="auto"/>
        <w:ind w:firstLine="720"/>
      </w:pPr>
      <w:r>
        <w:t xml:space="preserve">If Max von Baden had been privy to the Entente’s thinking, he might have been </w:t>
      </w:r>
      <w:r w:rsidR="00D74243">
        <w:t xml:space="preserve">even </w:t>
      </w:r>
      <w:r>
        <w:t>more robust in his re</w:t>
      </w:r>
      <w:r w:rsidR="00D74243">
        <w:t xml:space="preserve">sponse </w:t>
      </w:r>
      <w:r>
        <w:t xml:space="preserve">to Hindenburg and Ludendorff.  </w:t>
      </w:r>
      <w:r w:rsidR="00952A8E">
        <w:t xml:space="preserve">As early as 21 September 1918, Franchet d’Esperey’s orders warned him that the developing situation on the western front was likely to affect </w:t>
      </w:r>
      <w:r w:rsidR="004C7B3F">
        <w:t xml:space="preserve">the support that </w:t>
      </w:r>
      <w:r w:rsidR="00952A8E">
        <w:t xml:space="preserve">could be sent </w:t>
      </w:r>
      <w:r w:rsidR="00BD72C9">
        <w:t>to Salonika.  He should ‘base his plan of action on essential considerations and anticipate conditions in which he will be able to limit his offensive and stabilise his new front’.</w:t>
      </w:r>
      <w:r w:rsidR="00BD72C9">
        <w:rPr>
          <w:rStyle w:val="FootnoteReference"/>
        </w:rPr>
        <w:footnoteReference w:id="25"/>
      </w:r>
      <w:r w:rsidR="00BD72C9">
        <w:t xml:space="preserve">  Franchet d’Esperey did not listen.  As the pace of his advance picked up he demanded railway troops, trains and trucks to supply and maintain it.  They never came, not least because they were needed in France, but also because</w:t>
      </w:r>
      <w:r w:rsidR="004C7B3F">
        <w:t xml:space="preserve">, </w:t>
      </w:r>
      <w:r w:rsidR="00BD72C9">
        <w:t>even if they had been sent</w:t>
      </w:r>
      <w:r w:rsidR="004C7B3F">
        <w:t xml:space="preserve">, </w:t>
      </w:r>
      <w:r w:rsidR="00BD72C9">
        <w:t xml:space="preserve">they would have arrived too late for use that year.  </w:t>
      </w:r>
      <w:r w:rsidR="00DE4971">
        <w:t>Between 1 September and 11 November 1918 the Armée d’Orient’s holdings of horses, mules and trucks remained constant while its zone of operations expanded and its line of communications lengthened.</w:t>
      </w:r>
      <w:r w:rsidR="00DE4971">
        <w:rPr>
          <w:rStyle w:val="FootnoteReference"/>
        </w:rPr>
        <w:footnoteReference w:id="26"/>
      </w:r>
      <w:r w:rsidR="00DE4971">
        <w:t xml:space="preserve">  </w:t>
      </w:r>
      <w:r>
        <w:t xml:space="preserve">The </w:t>
      </w:r>
      <w:r w:rsidR="00BD72C9">
        <w:t xml:space="preserve">caution in </w:t>
      </w:r>
      <w:r>
        <w:t xml:space="preserve">France </w:t>
      </w:r>
      <w:r w:rsidR="004C7B3F">
        <w:t xml:space="preserve">about his </w:t>
      </w:r>
      <w:r>
        <w:t xml:space="preserve">victory </w:t>
      </w:r>
      <w:r w:rsidR="00BD72C9">
        <w:t xml:space="preserve">continued to </w:t>
      </w:r>
      <w:r w:rsidR="00952A8E">
        <w:t xml:space="preserve">belie the scale of </w:t>
      </w:r>
      <w:r w:rsidR="004C7B3F">
        <w:t xml:space="preserve">Franchet d’Esperey’s </w:t>
      </w:r>
      <w:r w:rsidR="00952A8E">
        <w:t>ambition</w:t>
      </w:r>
      <w:r>
        <w:t xml:space="preserve">.  </w:t>
      </w:r>
      <w:r w:rsidR="00BD72C9">
        <w:t>On 7 October Paris</w:t>
      </w:r>
      <w:r w:rsidR="00DC3733">
        <w:t xml:space="preserve">, responding to an allied conference in the city to address the consequences of the Bulgarian surrender for the further prosecution of the war, </w:t>
      </w:r>
      <w:r>
        <w:t xml:space="preserve">told </w:t>
      </w:r>
      <w:r w:rsidR="004920DB">
        <w:t>him to form a defensive front from Albania to the Danube and thence to the Black Sea.</w:t>
      </w:r>
      <w:r w:rsidR="00313820">
        <w:t xml:space="preserve"> Franchet d’Esperey’s priorities were to be</w:t>
      </w:r>
      <w:r w:rsidR="00B27EAE">
        <w:t xml:space="preserve"> limited (at least by his own standa</w:t>
      </w:r>
      <w:r w:rsidR="00057466">
        <w:t>r</w:t>
      </w:r>
      <w:r w:rsidR="00B27EAE">
        <w:t>ds)</w:t>
      </w:r>
      <w:r w:rsidR="00FC0627">
        <w:t xml:space="preserve">: </w:t>
      </w:r>
      <w:r w:rsidR="00313820">
        <w:t>the liberation of Serbia</w:t>
      </w:r>
      <w:r w:rsidR="00FC0627">
        <w:t xml:space="preserve">, </w:t>
      </w:r>
      <w:r w:rsidR="00313820">
        <w:t>the re</w:t>
      </w:r>
      <w:r w:rsidR="00FC0627">
        <w:t xml:space="preserve">engagement of </w:t>
      </w:r>
      <w:r w:rsidR="00313820">
        <w:t>Romania</w:t>
      </w:r>
      <w:r w:rsidR="00FC0627">
        <w:t xml:space="preserve"> in the war, the opening of links with southern Russia and a possible reconstruction of the Russian front, the isolation of Turkey by land and sea, and the possession of the Dardanelles.</w:t>
      </w:r>
      <w:r w:rsidR="004920DB">
        <w:rPr>
          <w:rStyle w:val="FootnoteReference"/>
        </w:rPr>
        <w:footnoteReference w:id="27"/>
      </w:r>
      <w:r w:rsidR="004920DB">
        <w:t xml:space="preserve">  The Salonika campaign would end at Belgrade, Bucharest and Constantinople, not in Vienna, Dresden and Berlin.</w:t>
      </w:r>
    </w:p>
    <w:p w14:paraId="060569F2" w14:textId="77777777" w:rsidR="00937C80" w:rsidRDefault="00952A8E" w:rsidP="00570144">
      <w:pPr>
        <w:spacing w:line="480" w:lineRule="auto"/>
        <w:ind w:firstLine="720"/>
      </w:pPr>
      <w:r>
        <w:t>Both Ludendorff and Franchet d’Esperey exaggerated the scale of what was on offer in October 1918.</w:t>
      </w:r>
      <w:r w:rsidR="00BD72C9">
        <w:t xml:space="preserve">  Their big hands were suggesting sweeping movements across small maps.  </w:t>
      </w:r>
      <w:r w:rsidR="00BF67C0">
        <w:t xml:space="preserve">The fantasy of strategic manoeuvre rewarded by a decisive battle had re-emerged from the </w:t>
      </w:r>
      <w:r w:rsidR="004C7B3F">
        <w:t xml:space="preserve">stalemate of the </w:t>
      </w:r>
      <w:r w:rsidR="00BF67C0">
        <w:t>trenches with extraordinary rapidity.  In 1932 Franchet d’Esperey would cite the campaign as evidence that a great victory was as possible in the 20</w:t>
      </w:r>
      <w:r w:rsidR="00BF67C0" w:rsidRPr="00BF67C0">
        <w:rPr>
          <w:vertAlign w:val="superscript"/>
        </w:rPr>
        <w:t>th</w:t>
      </w:r>
      <w:r w:rsidR="00BF67C0">
        <w:t xml:space="preserve"> century as it had been in the 19</w:t>
      </w:r>
      <w:r w:rsidR="00BF67C0" w:rsidRPr="00BF67C0">
        <w:rPr>
          <w:vertAlign w:val="superscript"/>
        </w:rPr>
        <w:t>th</w:t>
      </w:r>
      <w:r w:rsidR="00BF67C0">
        <w:t xml:space="preserve">: ‘les victoires se remportaient avec les jambes’.  </w:t>
      </w:r>
      <w:r w:rsidR="00937C80">
        <w:t xml:space="preserve"> He denounced the methodical approach to warfare characterised by the western front in favour of imagination, large-scale manoeuvre and the search for open space: all </w:t>
      </w:r>
      <w:r w:rsidR="004C7B3F">
        <w:t xml:space="preserve">these opportunities </w:t>
      </w:r>
      <w:r w:rsidR="00937C80">
        <w:t>were available in the east.</w:t>
      </w:r>
      <w:r w:rsidR="00937C80">
        <w:rPr>
          <w:rStyle w:val="FootnoteReference"/>
        </w:rPr>
        <w:footnoteReference w:id="28"/>
      </w:r>
    </w:p>
    <w:p w14:paraId="18BE0B62" w14:textId="2C95DBA3" w:rsidR="00E970D1" w:rsidRDefault="00937C80" w:rsidP="00570144">
      <w:pPr>
        <w:spacing w:line="480" w:lineRule="auto"/>
        <w:ind w:firstLine="720"/>
      </w:pPr>
      <w:r>
        <w:t xml:space="preserve">Like Napoleon, </w:t>
      </w:r>
      <w:r w:rsidR="004C7B3F">
        <w:t xml:space="preserve">from whom so much of this sort of thinking was derived, </w:t>
      </w:r>
      <w:r>
        <w:t xml:space="preserve">Franchet was cavalier about logistics and supply.  It was </w:t>
      </w:r>
      <w:r w:rsidR="004C7B3F">
        <w:t xml:space="preserve">simultaneously </w:t>
      </w:r>
      <w:r>
        <w:t xml:space="preserve">less of an issue in the static conditions of the western front, and more of a necessity for a mass army dependent on the production of an industrial society.  </w:t>
      </w:r>
      <w:r w:rsidR="00BD72C9">
        <w:t>As the Austro-German forces fell back to the Danube, they destroy</w:t>
      </w:r>
      <w:r w:rsidR="00214BA0">
        <w:t>ed</w:t>
      </w:r>
      <w:r w:rsidR="00BD72C9">
        <w:t xml:space="preserve"> </w:t>
      </w:r>
      <w:r w:rsidR="00214BA0">
        <w:t>the bridges, tunnels and railway tracks they left behind.  The further the</w:t>
      </w:r>
      <w:r w:rsidR="0074639F">
        <w:t xml:space="preserve"> allies</w:t>
      </w:r>
      <w:r w:rsidR="00214BA0">
        <w:t xml:space="preserve"> advanced, the more the</w:t>
      </w:r>
      <w:r w:rsidR="0074639F">
        <w:t>y</w:t>
      </w:r>
      <w:r w:rsidR="00214BA0">
        <w:t xml:space="preserve"> relied on local supply in an area already pillaged by the forces of the Central Powers.  ‘Ce qui prive le plus les Français’, one of them wrote, ‘c’est l’absence totale de vin et de café.’</w:t>
      </w:r>
      <w:r w:rsidR="00214BA0">
        <w:rPr>
          <w:rStyle w:val="FootnoteReference"/>
        </w:rPr>
        <w:footnoteReference w:id="29"/>
      </w:r>
      <w:r w:rsidR="00214BA0">
        <w:t xml:space="preserve">  </w:t>
      </w:r>
      <w:r>
        <w:t xml:space="preserve">The challenges of feeding and re-arming an army of more than half a million men were exacerbated as the </w:t>
      </w:r>
      <w:r w:rsidR="00214BA0">
        <w:t>weather</w:t>
      </w:r>
      <w:r>
        <w:t xml:space="preserve"> deteriorated</w:t>
      </w:r>
      <w:r w:rsidR="00214BA0">
        <w:t>.  From 5 October, rains turned the roads to mud.  The winter was beginning, and yet the</w:t>
      </w:r>
      <w:r w:rsidR="004C7B3F">
        <w:t xml:space="preserve"> soldiers </w:t>
      </w:r>
      <w:r w:rsidR="00214BA0">
        <w:t xml:space="preserve">had set off in summer uniforms.  There was no fodder for the horses and mules, and soon the grass would stop growing.  </w:t>
      </w:r>
      <w:bookmarkStart w:id="1" w:name="_Hlk39916035"/>
      <w:r w:rsidR="00BF67C0">
        <w:t>Malaria had been the most common complaint on the Salonika front, but now it was replaced by influenza.  It took two entire French divisions, the 57</w:t>
      </w:r>
      <w:r w:rsidR="00BF67C0" w:rsidRPr="00BF67C0">
        <w:rPr>
          <w:vertAlign w:val="superscript"/>
        </w:rPr>
        <w:t>th</w:t>
      </w:r>
      <w:r w:rsidR="00BF67C0">
        <w:t xml:space="preserve"> and the 156</w:t>
      </w:r>
      <w:r w:rsidR="00BF67C0" w:rsidRPr="00BF67C0">
        <w:rPr>
          <w:vertAlign w:val="superscript"/>
        </w:rPr>
        <w:t>th</w:t>
      </w:r>
      <w:r w:rsidR="00BF67C0">
        <w:t xml:space="preserve">, out of the battle.  </w:t>
      </w:r>
      <w:r w:rsidR="00B7697B">
        <w:t xml:space="preserve">Between the beginning of October and 11 November 1918 the French </w:t>
      </w:r>
      <w:r w:rsidR="003723DE">
        <w:t>suffered only 264 battle casualties (</w:t>
      </w:r>
      <w:r w:rsidR="00B7697B">
        <w:t>killed,</w:t>
      </w:r>
      <w:r w:rsidR="003723DE">
        <w:t xml:space="preserve"> </w:t>
      </w:r>
      <w:r w:rsidR="00B7697B">
        <w:t>missing and wounded</w:t>
      </w:r>
      <w:r w:rsidR="003723DE">
        <w:t>)</w:t>
      </w:r>
      <w:r w:rsidR="00B7697B">
        <w:t xml:space="preserve"> from an army whose strength averaged 200,000 at the beginning of September, but on 16 October 24,443 were hospital</w:t>
      </w:r>
      <w:r w:rsidR="003723DE">
        <w:t xml:space="preserve">ised </w:t>
      </w:r>
      <w:r w:rsidR="0074639F">
        <w:t xml:space="preserve">by disease </w:t>
      </w:r>
      <w:r w:rsidR="00B7697B">
        <w:t>in a force whose strength had now fallen below 190,000</w:t>
      </w:r>
      <w:r w:rsidR="003723DE">
        <w:t xml:space="preserve">.  </w:t>
      </w:r>
      <w:r w:rsidR="0074639F">
        <w:t xml:space="preserve">Over the course of that month </w:t>
      </w:r>
      <w:r w:rsidR="00B7697B">
        <w:t xml:space="preserve">9,774 </w:t>
      </w:r>
      <w:r w:rsidR="0074639F">
        <w:t>we</w:t>
      </w:r>
      <w:r w:rsidR="00B7697B">
        <w:t>re admitted to hospital</w:t>
      </w:r>
      <w:r w:rsidR="0074639F">
        <w:t xml:space="preserve"> suffering from influenza, a</w:t>
      </w:r>
      <w:r w:rsidR="00B7697B">
        <w:t xml:space="preserve">nd 2,060 of them died. </w:t>
      </w:r>
      <w:r w:rsidR="00BF67C0">
        <w:t xml:space="preserve">Disease was a bigger </w:t>
      </w:r>
      <w:r>
        <w:t>killer</w:t>
      </w:r>
      <w:r w:rsidR="00BF67C0">
        <w:t xml:space="preserve"> than </w:t>
      </w:r>
      <w:r w:rsidR="004C7B3F">
        <w:t>combat</w:t>
      </w:r>
      <w:r w:rsidR="00BF67C0">
        <w:t xml:space="preserve">, and </w:t>
      </w:r>
      <w:r w:rsidR="00214BA0">
        <w:t>medical supplies were exhausted.</w:t>
      </w:r>
      <w:bookmarkEnd w:id="1"/>
      <w:r w:rsidR="00E970D1">
        <w:rPr>
          <w:rStyle w:val="FootnoteReference"/>
        </w:rPr>
        <w:footnoteReference w:id="30"/>
      </w:r>
      <w:r w:rsidR="00E970D1">
        <w:t xml:space="preserve"> </w:t>
      </w:r>
      <w:r>
        <w:t xml:space="preserve">The further and faster Franchet advanced the worse the situation would become.  </w:t>
      </w:r>
      <w:r w:rsidR="00E970D1">
        <w:t xml:space="preserve">The Greek army on his right lacked transport and the railway line through Thrace to the straits had been destroyed. To the north the internal transport networks of Germany and Austria-Hungary had seized up, as a result of inadequate maintenance and over-extension, and in any case there was no fuel. </w:t>
      </w:r>
    </w:p>
    <w:p w14:paraId="4DC7775B" w14:textId="77777777" w:rsidR="00CB214F" w:rsidRDefault="00E970D1" w:rsidP="00570144">
      <w:pPr>
        <w:spacing w:line="480" w:lineRule="auto"/>
        <w:ind w:firstLine="720"/>
      </w:pPr>
      <w:r>
        <w:t>Nor was it only supply which was draining the force of the allied advance.  The suddenness of the allied victory had left the Supreme War Council unprepared for peace.  The efforts of the perma</w:t>
      </w:r>
      <w:r w:rsidR="00467439">
        <w:t xml:space="preserve">nent military representatives had been focused on winning the war: on accommodating plans to the shipment of troops across the Atlantic and </w:t>
      </w:r>
      <w:r w:rsidR="00CB214F">
        <w:t>on</w:t>
      </w:r>
      <w:r w:rsidR="00467439">
        <w:t xml:space="preserve"> the orchestration of several fronts simultaneously.  They had not yet addressed with sufficient care the passage from </w:t>
      </w:r>
      <w:r w:rsidR="0074639F">
        <w:t xml:space="preserve">war to </w:t>
      </w:r>
      <w:r w:rsidR="00467439">
        <w:t xml:space="preserve">peace.  When in October Foch suggested that the armistice negotiations with Germany should coordinate the cessation of fighting with the conditions for peace, he had been reprimanded by </w:t>
      </w:r>
      <w:r w:rsidR="0074639F">
        <w:t xml:space="preserve">the French premier, Georges </w:t>
      </w:r>
      <w:r w:rsidR="00467439">
        <w:t>Clemenceau</w:t>
      </w:r>
      <w:r w:rsidR="0074639F">
        <w:t xml:space="preserve">, </w:t>
      </w:r>
      <w:r w:rsidR="00467439">
        <w:t xml:space="preserve">for stepping outside his professional area of competence into a space reserved for politicians.  This rigid demarcation </w:t>
      </w:r>
      <w:r w:rsidR="00CB214F">
        <w:t xml:space="preserve">of the respective areas of civil and military authority, and their sequencing, </w:t>
      </w:r>
      <w:r w:rsidR="00467439">
        <w:t>made even less sense in the Balkans</w:t>
      </w:r>
      <w:r w:rsidR="0074639F">
        <w:t xml:space="preserve"> than on the western front</w:t>
      </w:r>
      <w:r w:rsidR="00CB214F">
        <w:t xml:space="preserve">.  From the outset </w:t>
      </w:r>
      <w:r w:rsidR="0074639F">
        <w:t xml:space="preserve">the </w:t>
      </w:r>
      <w:r w:rsidR="00CB214F">
        <w:t xml:space="preserve">belligerents </w:t>
      </w:r>
      <w:r w:rsidR="0074639F">
        <w:t xml:space="preserve">on both sides </w:t>
      </w:r>
      <w:r w:rsidR="00CB214F">
        <w:t xml:space="preserve">had defined their </w:t>
      </w:r>
      <w:r w:rsidR="004C7B3F">
        <w:t xml:space="preserve">war </w:t>
      </w:r>
      <w:r w:rsidR="00CB214F">
        <w:t xml:space="preserve">aims in terms of fresh frontiers, a process promoted by the competition for allies in the region.  The </w:t>
      </w:r>
      <w:r w:rsidR="00467439">
        <w:t>collapse of three powers</w:t>
      </w:r>
      <w:r w:rsidR="00CB214F">
        <w:t xml:space="preserve"> with stakes in the Balkans</w:t>
      </w:r>
      <w:r w:rsidR="00467439">
        <w:t xml:space="preserve"> – Bulgaria, Austria-Hungary and the Ottoman Empire – opened out opportunities for annexation </w:t>
      </w:r>
      <w:r w:rsidR="00CB214F">
        <w:t>by</w:t>
      </w:r>
      <w:r w:rsidR="00467439">
        <w:t xml:space="preserve"> those states which had opted for the winning alliance, Italy, Romania and Greece, as well as awakening the aspirations of ethnic and national groupings liberated from Habsburg or Ottoman rule.  </w:t>
      </w:r>
      <w:r w:rsidR="00CB214F">
        <w:t>Except for Serbia, the</w:t>
      </w:r>
      <w:r w:rsidR="0074639F">
        <w:t xml:space="preserve"> Balkan states </w:t>
      </w:r>
      <w:r w:rsidR="00CB214F">
        <w:t xml:space="preserve">had entered the war after it had begun on the basis of a negotiated package of </w:t>
      </w:r>
      <w:r w:rsidR="004C7B3F">
        <w:t xml:space="preserve">regional </w:t>
      </w:r>
      <w:r w:rsidR="00CB214F">
        <w:t xml:space="preserve">war aims, which they now expected to be delivered.  Their </w:t>
      </w:r>
      <w:r w:rsidR="004C7B3F">
        <w:t xml:space="preserve">wars were essentially local, not pan-European, let alone global.  Their armies </w:t>
      </w:r>
      <w:r w:rsidR="00CB214F">
        <w:t>would not join Franchet d’ESperey in his advance on Berlin while they still had to consolidate their anticipated gains closer to home.</w:t>
      </w:r>
    </w:p>
    <w:p w14:paraId="783AC635" w14:textId="77777777" w:rsidR="00DB6F09" w:rsidRDefault="00CB214F" w:rsidP="00570144">
      <w:pPr>
        <w:spacing w:line="480" w:lineRule="auto"/>
        <w:ind w:firstLine="720"/>
      </w:pPr>
      <w:r>
        <w:t xml:space="preserve">From the off, the Italians had not moved from Albania on 15 September, despite Franchet’s hope that they would guard his left flank.  </w:t>
      </w:r>
      <w:r w:rsidR="009E0FA6">
        <w:t xml:space="preserve">They wanted to </w:t>
      </w:r>
      <w:r w:rsidR="00702817">
        <w:t xml:space="preserve">secure </w:t>
      </w:r>
      <w:r w:rsidR="009E0FA6">
        <w:t>Dalmatia before the Serbs did</w:t>
      </w:r>
      <w:r w:rsidR="0087676F">
        <w:t xml:space="preserve">, and at the end of October established their own independent </w:t>
      </w:r>
      <w:r w:rsidR="004C7B3F">
        <w:t xml:space="preserve">Balkan </w:t>
      </w:r>
      <w:r w:rsidR="0087676F">
        <w:t xml:space="preserve">command.  </w:t>
      </w:r>
      <w:r w:rsidR="00DB6F09">
        <w:t>At the meeting of the Supreme War Council</w:t>
      </w:r>
      <w:r w:rsidR="00A771A7">
        <w:t xml:space="preserve">, </w:t>
      </w:r>
      <w:r w:rsidR="00A771A7">
        <w:rPr>
          <w:lang w:val="en-US"/>
        </w:rPr>
        <w:t xml:space="preserve">the allied body charged with the overall direction of the war since later 1917, </w:t>
      </w:r>
      <w:r w:rsidR="00DB6F09">
        <w:t xml:space="preserve">held in Paris </w:t>
      </w:r>
      <w:r w:rsidR="007F77BE">
        <w:t xml:space="preserve">from 6 to 9 October </w:t>
      </w:r>
      <w:r w:rsidR="00DB6F09">
        <w:t xml:space="preserve">to set out the plans for the future prosecution of the war in the Balkans, </w:t>
      </w:r>
      <w:r w:rsidR="00DC3733">
        <w:t xml:space="preserve">Sydney Sonnino, the Italian foreign minister, </w:t>
      </w:r>
      <w:r w:rsidR="00DB6F09">
        <w:t xml:space="preserve">received confirmation that the gains promised by the allies under the terms of the treaty of London in 1915 would be delivered.  So once the Italians occupied Albania, they effectively </w:t>
      </w:r>
      <w:r w:rsidR="007F77BE">
        <w:t>halted</w:t>
      </w:r>
      <w:r w:rsidR="00DB6F09">
        <w:t xml:space="preserve">, resisting Franchet’s calls to advance and getting ready to defend what they had gained.  Sonnino looked </w:t>
      </w:r>
      <w:r w:rsidR="0074639F">
        <w:t xml:space="preserve">instead </w:t>
      </w:r>
      <w:r w:rsidR="00DB6F09">
        <w:t xml:space="preserve">to restore Bulgaria </w:t>
      </w:r>
      <w:r w:rsidR="0074639F">
        <w:t xml:space="preserve">to some sort of military effectiveness </w:t>
      </w:r>
      <w:r w:rsidR="00DB6F09">
        <w:t>as soon as possible, so that it might balance Serbia in the region and, together with Romania, put pressure on Austria-Hungary.   He even thought that the Bulgarian army might be used against Turkey.</w:t>
      </w:r>
      <w:r w:rsidR="00DB6F09">
        <w:rPr>
          <w:rStyle w:val="FootnoteReference"/>
        </w:rPr>
        <w:footnoteReference w:id="31"/>
      </w:r>
    </w:p>
    <w:p w14:paraId="01D2CB88" w14:textId="77777777" w:rsidR="00FF6C96" w:rsidRDefault="00DB6F09" w:rsidP="00570144">
      <w:pPr>
        <w:spacing w:line="480" w:lineRule="auto"/>
        <w:ind w:firstLine="720"/>
      </w:pPr>
      <w:r>
        <w:t>O</w:t>
      </w:r>
      <w:r w:rsidR="00CB214F">
        <w:t xml:space="preserve">n the right, the Greeks stopped when they reached Thrace.  </w:t>
      </w:r>
      <w:r w:rsidR="004C7B3F">
        <w:t xml:space="preserve">Like the British, their eyes were swivelling towards Turkey.  </w:t>
      </w:r>
      <w:r w:rsidR="00FF6C96">
        <w:t xml:space="preserve">Hindenburg and Ludendorff were right to fear both the effect of Bulgaria’s collapse on the Ottoman empire and the opportunities which it would present the British in the eastern Mediterranean.  The Turkish Grand Vizier, Talaat Pasha, had visited Austria-Hungry and Germany in September, not least to prepare the path to peace, in the hope that the four Central Powers might under German leadership open up links with the enemy to enable a compromise settlement.  Talaat’s return journey took him through the Balkans in late September and what he saw convinced </w:t>
      </w:r>
      <w:r w:rsidR="000F0A5E">
        <w:t xml:space="preserve">him </w:t>
      </w:r>
      <w:r w:rsidR="00FF6C96">
        <w:t>that peace – jointly if possible but separately if need be – was now essential.</w:t>
      </w:r>
      <w:r w:rsidR="000F0A5E">
        <w:rPr>
          <w:rStyle w:val="FootnoteReference"/>
        </w:rPr>
        <w:footnoteReference w:id="32"/>
      </w:r>
      <w:r w:rsidR="00FF6C96">
        <w:t xml:space="preserve"> </w:t>
      </w:r>
    </w:p>
    <w:p w14:paraId="0ED6BFA8" w14:textId="77777777" w:rsidR="00057DAA" w:rsidRDefault="000F0A5E" w:rsidP="00057DAA">
      <w:pPr>
        <w:spacing w:line="480" w:lineRule="auto"/>
        <w:ind w:firstLine="720"/>
        <w:rPr>
          <w:lang w:val="en-US"/>
        </w:rPr>
      </w:pPr>
      <w:r>
        <w:t xml:space="preserve">In London, it was the implications </w:t>
      </w:r>
      <w:r w:rsidR="007F77BE">
        <w:t xml:space="preserve">for the Ottoman empire </w:t>
      </w:r>
      <w:r>
        <w:t xml:space="preserve">of the Bulgarian armistice that triggered the </w:t>
      </w:r>
      <w:r w:rsidR="00587A59">
        <w:t>British e</w:t>
      </w:r>
      <w:r w:rsidR="0074639F">
        <w:t xml:space="preserve">quivalent of the </w:t>
      </w:r>
      <w:r>
        <w:t xml:space="preserve">‘big hand, small map’ ambitions which so fired Franchet d’Esperey.  The British Chief of the Imperial General Staff, Sir Henry Wilson, </w:t>
      </w:r>
      <w:r w:rsidR="00057DAA">
        <w:t xml:space="preserve">responded to the news from the Balkans by </w:t>
      </w:r>
      <w:r w:rsidR="00057DAA">
        <w:rPr>
          <w:lang w:val="en-US"/>
        </w:rPr>
        <w:t>putting ‘in a strong plea for making love to Turkey, not Bulgaria’.</w:t>
      </w:r>
      <w:r w:rsidR="00057DAA">
        <w:rPr>
          <w:rStyle w:val="FootnoteReference"/>
          <w:lang w:val="en-US"/>
        </w:rPr>
        <w:footnoteReference w:id="33"/>
      </w:r>
      <w:r w:rsidR="00057DAA">
        <w:rPr>
          <w:lang w:val="en-US"/>
        </w:rPr>
        <w:t xml:space="preserve"> In a memorandum written for the war cabinet on 21 October, Wilson </w:t>
      </w:r>
      <w:r w:rsidR="006C05D7">
        <w:rPr>
          <w:lang w:val="en-US"/>
        </w:rPr>
        <w:t xml:space="preserve">imagined that </w:t>
      </w:r>
      <w:r w:rsidR="00057DAA">
        <w:rPr>
          <w:lang w:val="en-US"/>
        </w:rPr>
        <w:t xml:space="preserve">an armistice with Turkey </w:t>
      </w:r>
      <w:r w:rsidR="006C05D7">
        <w:rPr>
          <w:lang w:val="en-US"/>
        </w:rPr>
        <w:t xml:space="preserve">would </w:t>
      </w:r>
      <w:r w:rsidR="00057DAA">
        <w:rPr>
          <w:lang w:val="en-US"/>
        </w:rPr>
        <w:t>free enough troops for Britain to ‘be in a position to reinforce our movement on the Danube and in Roumania by an Army of 24 to 32 Cavalry and Infantry Divisions; and in addition we shall be helped by the people of Poland, Bohemia, Bosnia, Herzegovina and Roumania.  This is a formidable addition to our present threat to Austria-Hungary along the line of the Danube.  It is quite certain that Austria-Hungary is quite unable to withstand such an attack at the same time as pressure, in no way diminished, is exercised by the Italians both in Venetia and in Albania, and it is equally certain that the Germans are in no position to send assistance to their ally.’</w:t>
      </w:r>
      <w:r w:rsidR="00057DAA">
        <w:rPr>
          <w:rStyle w:val="FootnoteReference"/>
          <w:lang w:val="en-US"/>
        </w:rPr>
        <w:footnoteReference w:id="34"/>
      </w:r>
      <w:r w:rsidR="00057DAA">
        <w:rPr>
          <w:lang w:val="en-US"/>
        </w:rPr>
        <w:t xml:space="preserve"> For London, the opportunity which Bulgaria’s collapse created in the south was the chance to reopen an effective eastern front with a view to taking the war into Germany and Austria-Hungary from </w:t>
      </w:r>
      <w:r w:rsidR="00587A59">
        <w:rPr>
          <w:lang w:val="en-US"/>
        </w:rPr>
        <w:t xml:space="preserve">the east as well as the west and south.  </w:t>
      </w:r>
      <w:r w:rsidR="00057DAA">
        <w:rPr>
          <w:lang w:val="en-US"/>
        </w:rPr>
        <w:t>Wilson summed up his memorandum of 21 October in terms which replicated Ludendorff’s worst fears: ‘In short, if we can get Turkey out of the war in the near future, I see no reason why we should not inflict a final crushing defeat on German Armies on German soil’.</w:t>
      </w:r>
      <w:r w:rsidR="00057DAA">
        <w:rPr>
          <w:rStyle w:val="FootnoteReference"/>
          <w:lang w:val="en-US"/>
        </w:rPr>
        <w:footnoteReference w:id="35"/>
      </w:r>
      <w:r w:rsidR="00057DAA">
        <w:rPr>
          <w:lang w:val="en-US"/>
        </w:rPr>
        <w:t xml:space="preserve"> </w:t>
      </w:r>
    </w:p>
    <w:p w14:paraId="5F8339B1" w14:textId="77777777" w:rsidR="00F32D32" w:rsidRDefault="006C05D7" w:rsidP="00570144">
      <w:pPr>
        <w:spacing w:line="480" w:lineRule="auto"/>
        <w:ind w:firstLine="720"/>
      </w:pPr>
      <w:r>
        <w:rPr>
          <w:lang w:val="en-US"/>
        </w:rPr>
        <w:t xml:space="preserve">As the allied forces broke through on the Macedonian front, Franchet d’Esperey wanted the four British divisions under Sir George Milne to form the right flank of his push north to Belgrade, Vienna and Berlin.  The British did not agree.  </w:t>
      </w:r>
      <w:r w:rsidR="00587A59">
        <w:rPr>
          <w:lang w:val="en-US"/>
        </w:rPr>
        <w:t xml:space="preserve">Henry </w:t>
      </w:r>
      <w:r>
        <w:rPr>
          <w:lang w:val="en-US"/>
        </w:rPr>
        <w:t>Wilson argued that Romania would only re-enter the war if the Black Sea itself were under Entente control.</w:t>
      </w:r>
      <w:r>
        <w:rPr>
          <w:rStyle w:val="FootnoteReference"/>
          <w:lang w:val="en-US"/>
        </w:rPr>
        <w:footnoteReference w:id="36"/>
      </w:r>
      <w:r>
        <w:rPr>
          <w:lang w:val="en-US"/>
        </w:rPr>
        <w:t xml:space="preserve">  </w:t>
      </w:r>
      <w:r w:rsidR="00587A59">
        <w:rPr>
          <w:lang w:val="en-US"/>
        </w:rPr>
        <w:t xml:space="preserve">In early October he </w:t>
      </w:r>
      <w:r>
        <w:rPr>
          <w:lang w:val="en-US"/>
        </w:rPr>
        <w:t xml:space="preserve">told </w:t>
      </w:r>
      <w:r w:rsidR="00587A59">
        <w:rPr>
          <w:lang w:val="en-US"/>
        </w:rPr>
        <w:t xml:space="preserve">his prime minister, David </w:t>
      </w:r>
      <w:r>
        <w:rPr>
          <w:lang w:val="en-US"/>
        </w:rPr>
        <w:t>Lloyd George</w:t>
      </w:r>
      <w:r w:rsidR="00587A59">
        <w:rPr>
          <w:lang w:val="en-US"/>
        </w:rPr>
        <w:t xml:space="preserve">, </w:t>
      </w:r>
      <w:r>
        <w:rPr>
          <w:lang w:val="en-US"/>
        </w:rPr>
        <w:t xml:space="preserve">that, once Bulgaria and Serbia had been secured, Greek and British troops should attack </w:t>
      </w:r>
      <w:r w:rsidR="00587A59">
        <w:rPr>
          <w:lang w:val="en-US"/>
        </w:rPr>
        <w:t xml:space="preserve">Constantinople </w:t>
      </w:r>
      <w:r>
        <w:rPr>
          <w:lang w:val="en-US"/>
        </w:rPr>
        <w:t>and Gallipoli.  In the event the Supreme War Council</w:t>
      </w:r>
      <w:r w:rsidR="00A771A7">
        <w:rPr>
          <w:lang w:val="en-US"/>
        </w:rPr>
        <w:t xml:space="preserve"> at its Paris meeting </w:t>
      </w:r>
      <w:r>
        <w:rPr>
          <w:lang w:val="en-US"/>
        </w:rPr>
        <w:t xml:space="preserve">shelved the more grandiose aspects of this plan in the interests of allied cohesion.  Milne’s British divisions were cut from four to three, </w:t>
      </w:r>
      <w:r w:rsidR="00587A59">
        <w:rPr>
          <w:lang w:val="en-US"/>
        </w:rPr>
        <w:t>and</w:t>
      </w:r>
      <w:r>
        <w:rPr>
          <w:lang w:val="en-US"/>
        </w:rPr>
        <w:t xml:space="preserve"> he was </w:t>
      </w:r>
      <w:r w:rsidR="00587A59">
        <w:rPr>
          <w:lang w:val="en-US"/>
        </w:rPr>
        <w:t xml:space="preserve">instead </w:t>
      </w:r>
      <w:r>
        <w:rPr>
          <w:lang w:val="en-US"/>
        </w:rPr>
        <w:t>given one French and three Greek divisions</w:t>
      </w:r>
      <w:r w:rsidR="00DE4971">
        <w:rPr>
          <w:lang w:val="en-US"/>
        </w:rPr>
        <w:t xml:space="preserve"> (the 1</w:t>
      </w:r>
      <w:r w:rsidR="00DE4971" w:rsidRPr="00DE4971">
        <w:rPr>
          <w:vertAlign w:val="superscript"/>
          <w:lang w:val="en-US"/>
        </w:rPr>
        <w:t>st</w:t>
      </w:r>
      <w:r w:rsidR="00DE4971">
        <w:rPr>
          <w:lang w:val="en-US"/>
        </w:rPr>
        <w:t xml:space="preserve"> Greek corps)</w:t>
      </w:r>
      <w:r>
        <w:rPr>
          <w:lang w:val="en-US"/>
        </w:rPr>
        <w:t xml:space="preserve">, as well as some Italians and Serbs. On 10 October Franchet d’Esperey ordered Milne to march eastwards through Thrace, </w:t>
      </w:r>
      <w:r w:rsidR="00A14CE5">
        <w:t xml:space="preserve">with the task of advancing on Constantinople from the landward side.  </w:t>
      </w:r>
      <w:r w:rsidR="00F32D32">
        <w:t xml:space="preserve">In Palestine </w:t>
      </w:r>
      <w:r w:rsidR="004C7B3F">
        <w:t>Allenby had secure</w:t>
      </w:r>
      <w:r w:rsidR="00F32D32">
        <w:t>d</w:t>
      </w:r>
      <w:r w:rsidR="004C7B3F">
        <w:t xml:space="preserve"> a victory </w:t>
      </w:r>
      <w:r w:rsidR="00F32D32">
        <w:t xml:space="preserve">over the Turks on 19 September </w:t>
      </w:r>
      <w:r w:rsidR="004C7B3F">
        <w:t xml:space="preserve">at Megiddo which looked decisive. </w:t>
      </w:r>
      <w:r w:rsidR="00F32D32">
        <w:t xml:space="preserve"> However, like Franchet in the Balkans, he could not hope to exploit his victory before 1919.  Milne’s divisions could bring force to bear more quickly, and in so doing the British too put the weight on the war’s political fruits before they had completed the military defeat of the enemy.  They excluded their allies from the armistice negotiations signed with the Turks at Mudros on 30 October.</w:t>
      </w:r>
    </w:p>
    <w:p w14:paraId="48492BD8" w14:textId="77777777" w:rsidR="00952A8E" w:rsidRDefault="00F32D32" w:rsidP="00570144">
      <w:pPr>
        <w:spacing w:line="480" w:lineRule="auto"/>
        <w:ind w:firstLine="720"/>
      </w:pPr>
      <w:r>
        <w:t>The allied advance was losing its coherence and pursuing divergent objectives.   With Austri</w:t>
      </w:r>
      <w:r w:rsidR="002B5CB4">
        <w:t>an</w:t>
      </w:r>
      <w:r>
        <w:t xml:space="preserve"> delegates arriving at Villa Giusti on the night of 30 October to begin armistice negotiations with the Italians, Franchet proposed sending his army to support the Italians </w:t>
      </w:r>
      <w:r w:rsidR="002B5CB4">
        <w:t xml:space="preserve">so that they could launch a joint attack into </w:t>
      </w:r>
      <w:r>
        <w:t xml:space="preserve">southern Germany.  </w:t>
      </w:r>
      <w:r w:rsidR="002B5CB4">
        <w:t xml:space="preserve">If his idea had been adopted, his lines of communications would have become even more chaotic.  He would have switched his army’s direction of march to the north-west from the north-east.  </w:t>
      </w:r>
      <w:r>
        <w:t xml:space="preserve"> </w:t>
      </w:r>
      <w:r w:rsidR="002B5CB4">
        <w:t>The latter rested on t</w:t>
      </w:r>
      <w:r w:rsidR="009E0FA6">
        <w:t>he hope that Romania would renounce the treat</w:t>
      </w:r>
      <w:r w:rsidR="00EC38E2">
        <w:t>y</w:t>
      </w:r>
      <w:r w:rsidR="009E0FA6">
        <w:t xml:space="preserve"> of Bucharest imposed on it by the Central Powers in May </w:t>
      </w:r>
      <w:r w:rsidR="00702817">
        <w:t>and so swell the allied armies</w:t>
      </w:r>
      <w:r w:rsidR="002B5CB4">
        <w:t xml:space="preserve">.  It </w:t>
      </w:r>
      <w:r w:rsidR="009E0FA6">
        <w:t xml:space="preserve">was fulfilled too </w:t>
      </w:r>
      <w:r w:rsidR="00EC38E2">
        <w:t xml:space="preserve">slowly </w:t>
      </w:r>
      <w:r w:rsidR="009E0FA6">
        <w:t xml:space="preserve">to have any effect.  </w:t>
      </w:r>
      <w:r w:rsidR="00EC38E2">
        <w:t xml:space="preserve">Franchet d’Esperey stressed the need for audacity and speed, but </w:t>
      </w:r>
      <w:r w:rsidR="002B5CB4">
        <w:t xml:space="preserve">Romania’s </w:t>
      </w:r>
      <w:r w:rsidR="00EC38E2">
        <w:t xml:space="preserve">king, Ferdinand, was set on caution; only after French troops had crossed the Danube on the night of 8/9 November did he commit himself.  Romania re-joined the Entente on 10 November.  Its former French military adviser, Henri Berthelot, </w:t>
      </w:r>
      <w:r w:rsidR="00A22F30">
        <w:t xml:space="preserve">had been tasked with the command of an </w:t>
      </w:r>
      <w:r w:rsidR="002B5CB4">
        <w:t>A</w:t>
      </w:r>
      <w:r w:rsidR="00A22F30">
        <w:t>rmy of the Danube</w:t>
      </w:r>
      <w:r w:rsidR="0021031D">
        <w:t xml:space="preserve">, </w:t>
      </w:r>
      <w:r w:rsidR="002B5CB4">
        <w:t xml:space="preserve">based on </w:t>
      </w:r>
      <w:r w:rsidR="0021031D">
        <w:t xml:space="preserve">a nucleus of French formations, </w:t>
      </w:r>
      <w:r w:rsidR="00A22F30">
        <w:t xml:space="preserve">and thought Romania </w:t>
      </w:r>
      <w:r w:rsidR="00EC38E2">
        <w:t>might mobilise six divisions in a week; it did not.</w:t>
      </w:r>
      <w:r w:rsidR="00EC38E2">
        <w:rPr>
          <w:rStyle w:val="FootnoteReference"/>
        </w:rPr>
        <w:footnoteReference w:id="37"/>
      </w:r>
      <w:r w:rsidR="00EC38E2">
        <w:t xml:space="preserve">  </w:t>
      </w:r>
      <w:r w:rsidR="00587A59">
        <w:t>On 7 October t</w:t>
      </w:r>
      <w:r w:rsidR="00364BAF">
        <w:t xml:space="preserve">he </w:t>
      </w:r>
      <w:r w:rsidR="009E0336">
        <w:t>French ministry of war</w:t>
      </w:r>
      <w:r w:rsidR="00364BAF">
        <w:t xml:space="preserve"> </w:t>
      </w:r>
      <w:r w:rsidR="00587A59">
        <w:t>had instructed</w:t>
      </w:r>
      <w:r w:rsidR="00364BAF">
        <w:t xml:space="preserve"> Franchet d’Esperey</w:t>
      </w:r>
      <w:r w:rsidR="00587A59">
        <w:t xml:space="preserve"> to</w:t>
      </w:r>
      <w:r w:rsidR="00364BAF">
        <w:t xml:space="preserve"> </w:t>
      </w:r>
      <w:r w:rsidR="009E0336">
        <w:t xml:space="preserve">hold his French and British troops in reserve, </w:t>
      </w:r>
      <w:r w:rsidR="00587A59">
        <w:t xml:space="preserve">and </w:t>
      </w:r>
      <w:r w:rsidR="009E0336">
        <w:t>use the Serb, Greek and in due course Romanian and even Bulgarian armies for offensive operations</w:t>
      </w:r>
      <w:r w:rsidR="00587A59">
        <w:t xml:space="preserve">; he was to </w:t>
      </w:r>
      <w:r w:rsidR="00364BAF">
        <w:t>make good his losses  by enlisting Balkan peoples and former Habsburg soldiers from ethnic groups aspiring to independence</w:t>
      </w:r>
      <w:r w:rsidR="00587A59">
        <w:t>.</w:t>
      </w:r>
      <w:r w:rsidR="00587A59">
        <w:rPr>
          <w:rStyle w:val="FootnoteReference"/>
        </w:rPr>
        <w:footnoteReference w:id="38"/>
      </w:r>
      <w:r w:rsidR="00587A59">
        <w:t xml:space="preserve">  Such arrangements </w:t>
      </w:r>
      <w:r w:rsidR="00364BAF">
        <w:t xml:space="preserve">would not generate a cohesive force designed to </w:t>
      </w:r>
      <w:r w:rsidR="009E0FA6">
        <w:t xml:space="preserve">carry an </w:t>
      </w:r>
      <w:r w:rsidR="00364BAF">
        <w:t xml:space="preserve">advance </w:t>
      </w:r>
      <w:r w:rsidR="009E0FA6">
        <w:t xml:space="preserve">into </w:t>
      </w:r>
      <w:r w:rsidR="00364BAF">
        <w:t>Germany when so much was still in flux in south-east Europe.</w:t>
      </w:r>
      <w:r w:rsidR="00702817">
        <w:t xml:space="preserve">  The </w:t>
      </w:r>
      <w:r w:rsidR="0087676F">
        <w:t xml:space="preserve">Serbs were ready to cross the Danube but their focus was now on the formation of </w:t>
      </w:r>
      <w:r w:rsidR="002B5CB4">
        <w:t xml:space="preserve">a </w:t>
      </w:r>
      <w:r w:rsidR="0087676F">
        <w:t>greater Serbia.  In the last two months of 1918 the allied command on which Franchet d’Esperey’s authority depended evaporated</w:t>
      </w:r>
      <w:r w:rsidR="006129A2">
        <w:t xml:space="preserve">, and on 21 November 1918, as the Balkan front widened while the communications network floundered, the French decided to divide even their command into two – the </w:t>
      </w:r>
      <w:r w:rsidR="002B5CB4">
        <w:t>A</w:t>
      </w:r>
      <w:r w:rsidR="006129A2">
        <w:t xml:space="preserve">rmy of the Orient and the </w:t>
      </w:r>
      <w:r w:rsidR="002B5CB4">
        <w:t>A</w:t>
      </w:r>
      <w:r w:rsidR="006129A2">
        <w:t>rmy of the Danube</w:t>
      </w:r>
      <w:r w:rsidR="0087676F">
        <w:t>.</w:t>
      </w:r>
      <w:r w:rsidR="0087676F">
        <w:rPr>
          <w:rStyle w:val="FootnoteReference"/>
        </w:rPr>
        <w:footnoteReference w:id="39"/>
      </w:r>
    </w:p>
    <w:p w14:paraId="3A23D091" w14:textId="77777777" w:rsidR="006129A2" w:rsidRDefault="006129A2" w:rsidP="00570144">
      <w:pPr>
        <w:spacing w:line="480" w:lineRule="auto"/>
        <w:ind w:firstLine="720"/>
      </w:pPr>
      <w:r>
        <w:t xml:space="preserve">So is the view that it was on the Salonika front that the war was won and lost a myth of Ludendorff’s own creation?   The answer to that question has three parts and each of them is more nuanced than the dramatic </w:t>
      </w:r>
      <w:r w:rsidR="002B5CB4">
        <w:t xml:space="preserve">strategic </w:t>
      </w:r>
      <w:r>
        <w:t>vocabulary of both the First Quartermaster</w:t>
      </w:r>
      <w:r w:rsidR="00A771A7">
        <w:t xml:space="preserve"> G</w:t>
      </w:r>
      <w:r>
        <w:t>eneral and Franchet d’Esperey suggests.</w:t>
      </w:r>
    </w:p>
    <w:p w14:paraId="0B050F04" w14:textId="77777777" w:rsidR="0004199A" w:rsidRDefault="006129A2" w:rsidP="00570144">
      <w:pPr>
        <w:spacing w:line="480" w:lineRule="auto"/>
        <w:ind w:firstLine="720"/>
      </w:pPr>
      <w:r>
        <w:t xml:space="preserve">When the allied armies began their offensive on 15 September, the Bulgarian army </w:t>
      </w:r>
      <w:r w:rsidR="002B5CB4">
        <w:t>had v</w:t>
      </w:r>
      <w:r>
        <w:t>oiced its concerns immediately</w:t>
      </w:r>
      <w:r w:rsidR="002B5CB4">
        <w:t>, warning OHL o</w:t>
      </w:r>
      <w:r>
        <w:t xml:space="preserve">n 16 September that the Entente forces might break through in the </w:t>
      </w:r>
      <w:r w:rsidR="0004199A">
        <w:t xml:space="preserve">Vardar valley </w:t>
      </w:r>
      <w:r w:rsidR="002B5CB4">
        <w:t xml:space="preserve">and cut the railway with </w:t>
      </w:r>
      <w:r w:rsidR="0004199A">
        <w:t xml:space="preserve">catastrophic </w:t>
      </w:r>
      <w:r w:rsidR="002B5CB4">
        <w:t>consequences</w:t>
      </w:r>
      <w:r w:rsidR="0004199A">
        <w:t xml:space="preserve">.  The Bulgarians requested </w:t>
      </w:r>
      <w:r w:rsidR="002B5CB4">
        <w:t xml:space="preserve">artillery and </w:t>
      </w:r>
      <w:r w:rsidR="0004199A">
        <w:t>six divisions.  On 17 September OHL refused, saying that all forces must be concentrated on the western front</w:t>
      </w:r>
      <w:r w:rsidR="0032247E">
        <w:t xml:space="preserve"> because this was where </w:t>
      </w:r>
      <w:r w:rsidR="0004199A">
        <w:t>the decision of the whole war would be reached.  Hindenburg added that, if need be, the Bulgarian</w:t>
      </w:r>
      <w:r w:rsidR="0032247E">
        <w:t>s</w:t>
      </w:r>
      <w:r w:rsidR="0004199A">
        <w:t xml:space="preserve"> must accept the loss of Macedonia in the interests of the overall situation.  The </w:t>
      </w:r>
      <w:r w:rsidR="0032247E">
        <w:t xml:space="preserve">local </w:t>
      </w:r>
      <w:r w:rsidR="0004199A">
        <w:t>German commander in the Balkans was clear that</w:t>
      </w:r>
      <w:r w:rsidR="00F50E9E">
        <w:t>,</w:t>
      </w:r>
      <w:r w:rsidR="0004199A">
        <w:t xml:space="preserve"> </w:t>
      </w:r>
      <w:r w:rsidR="00A771A7">
        <w:t xml:space="preserve">if </w:t>
      </w:r>
      <w:r w:rsidR="0004199A">
        <w:t xml:space="preserve">Macedonia </w:t>
      </w:r>
      <w:r w:rsidR="00A771A7">
        <w:t xml:space="preserve">was lost, </w:t>
      </w:r>
      <w:r w:rsidR="0004199A">
        <w:t>Bulgaria</w:t>
      </w:r>
      <w:r w:rsidR="00A771A7">
        <w:t xml:space="preserve"> would probably </w:t>
      </w:r>
      <w:r w:rsidR="0004199A">
        <w:t>collapse.</w:t>
      </w:r>
      <w:r w:rsidR="0004199A">
        <w:rPr>
          <w:rStyle w:val="FootnoteReference"/>
        </w:rPr>
        <w:footnoteReference w:id="40"/>
      </w:r>
      <w:r w:rsidR="0004199A">
        <w:t xml:space="preserve">  </w:t>
      </w:r>
    </w:p>
    <w:p w14:paraId="5C1DB2BD" w14:textId="77777777" w:rsidR="006A1B15" w:rsidRDefault="0004199A" w:rsidP="00570144">
      <w:pPr>
        <w:spacing w:line="480" w:lineRule="auto"/>
        <w:ind w:firstLine="720"/>
      </w:pPr>
      <w:r>
        <w:t xml:space="preserve">Hindenburg’s </w:t>
      </w:r>
      <w:r w:rsidR="0032247E">
        <w:t xml:space="preserve">initial response to the Balkan breakthrough </w:t>
      </w:r>
      <w:r>
        <w:t>reveals how complacent Germany had become about its allies and their needs</w:t>
      </w:r>
      <w:r w:rsidR="0032247E">
        <w:t xml:space="preserve">.  As a result both he </w:t>
      </w:r>
      <w:r w:rsidR="00A65EB1">
        <w:t xml:space="preserve">and Ludendorff were more shocked by Bulgaria’s surrender on 29 September than they should have been.  But his response also goes to the heart of how OHL’s strategy was conceived.  The four allies of the Central Powers were geographically contiguous as the Entente was not.  </w:t>
      </w:r>
      <w:r w:rsidR="0032247E">
        <w:t>L</w:t>
      </w:r>
      <w:r w:rsidR="00A65EB1">
        <w:t>inked by secure land lines of communications</w:t>
      </w:r>
      <w:r w:rsidR="0032247E">
        <w:t xml:space="preserve">, </w:t>
      </w:r>
      <w:r w:rsidR="00A65EB1">
        <w:t>predominantly railways but also canals and rivers</w:t>
      </w:r>
      <w:r w:rsidR="0032247E">
        <w:t>, t</w:t>
      </w:r>
      <w:r w:rsidR="00A65EB1">
        <w:t xml:space="preserve">hey could shuttle troops on interior lines from one front to another, so fire-fighting their way out of crises at very different points of the compass.  </w:t>
      </w:r>
      <w:r w:rsidR="007D12E0">
        <w:t xml:space="preserve">In both 1916 and 1917, the Entente powers had sought to coordinate their attacks in time given that they could not do so in space, in order to pull the Central Powers’ reserves in different directions simultaneously.  Their plan failed in both years.  In 1918, the Entente prioritised the western front but what they had tried to do in 1916 and 1917 now worked.  </w:t>
      </w:r>
      <w:r w:rsidR="00A65EB1">
        <w:t>By the autumn of 1918 th</w:t>
      </w:r>
      <w:r w:rsidR="007D12E0">
        <w:t xml:space="preserve">e </w:t>
      </w:r>
      <w:r w:rsidR="00A65EB1">
        <w:t xml:space="preserve">internal communication networks </w:t>
      </w:r>
      <w:r w:rsidR="007D12E0">
        <w:t xml:space="preserve">of the Central Powers </w:t>
      </w:r>
      <w:r w:rsidR="00A65EB1">
        <w:t>were creaking through over-use, over-extension and inadequate maintenance.  More importantly they were running out of men</w:t>
      </w:r>
      <w:r w:rsidR="007D12E0">
        <w:t>, and so no longer had the reserves to cover all points on their defensive perimeter</w:t>
      </w:r>
      <w:r w:rsidR="00A65EB1">
        <w:t xml:space="preserve">.  </w:t>
      </w:r>
      <w:bookmarkStart w:id="2" w:name="_Hlk39916140"/>
      <w:r w:rsidR="00A65EB1">
        <w:t xml:space="preserve">The German offensives </w:t>
      </w:r>
      <w:r w:rsidR="0032247E">
        <w:t xml:space="preserve">in the west of the first half of </w:t>
      </w:r>
      <w:r w:rsidR="00A65EB1">
        <w:t xml:space="preserve">1918 had cost them </w:t>
      </w:r>
      <w:r w:rsidR="00F50E9E">
        <w:t xml:space="preserve">about 900,000 </w:t>
      </w:r>
      <w:r w:rsidR="00902332">
        <w:t>dead, wounded and missing</w:t>
      </w:r>
      <w:r w:rsidR="0032247E">
        <w:t>, while extending the length of front they had to hold</w:t>
      </w:r>
      <w:r w:rsidR="00A65EB1">
        <w:t xml:space="preserve">. </w:t>
      </w:r>
      <w:r w:rsidR="00F50E9E">
        <w:t xml:space="preserve">Over the course of </w:t>
      </w:r>
      <w:r w:rsidR="00692DA8">
        <w:t xml:space="preserve">July 685,000 men fell sick, nearly 400,000 of them with influenza; only a few battalions mustered more than 600 men (against an establishment of 850), and </w:t>
      </w:r>
      <w:r w:rsidR="00F50E9E">
        <w:t xml:space="preserve">often </w:t>
      </w:r>
      <w:r w:rsidR="00692DA8">
        <w:t>their effective rifle strength was only 200 to 250</w:t>
      </w:r>
      <w:bookmarkEnd w:id="2"/>
      <w:r w:rsidR="00692DA8">
        <w:t>.</w:t>
      </w:r>
      <w:r w:rsidR="00692DA8">
        <w:rPr>
          <w:rStyle w:val="FootnoteReference"/>
        </w:rPr>
        <w:footnoteReference w:id="41"/>
      </w:r>
      <w:r w:rsidR="00692DA8">
        <w:t xml:space="preserve">  </w:t>
      </w:r>
      <w:r w:rsidR="0032247E">
        <w:t>Because t</w:t>
      </w:r>
      <w:r w:rsidR="00A65EB1">
        <w:t>he</w:t>
      </w:r>
      <w:r w:rsidR="00692DA8">
        <w:t xml:space="preserve"> Germans </w:t>
      </w:r>
      <w:r w:rsidR="00A65EB1">
        <w:t xml:space="preserve">could no longer reinforce the Balkan front from other fronts, </w:t>
      </w:r>
      <w:r w:rsidR="0032247E">
        <w:t xml:space="preserve">they </w:t>
      </w:r>
      <w:r w:rsidR="00A65EB1">
        <w:t xml:space="preserve">lost an ally, and </w:t>
      </w:r>
      <w:r w:rsidR="00902332">
        <w:t>with it yet more men.  A</w:t>
      </w:r>
      <w:r w:rsidR="00A65EB1">
        <w:t xml:space="preserve">fter </w:t>
      </w:r>
      <w:r w:rsidR="00902332">
        <w:t xml:space="preserve">Bulgaria’s </w:t>
      </w:r>
      <w:r w:rsidR="00A65EB1">
        <w:t xml:space="preserve">surrender </w:t>
      </w:r>
      <w:r w:rsidR="00902332">
        <w:t>the Austrians and Germans reckoned that they had only 13,000 rifles to face 130,000 Serbs between Uskub and Ni</w:t>
      </w:r>
      <w:r w:rsidR="0032247E">
        <w:t>š</w:t>
      </w:r>
      <w:r w:rsidR="00902332">
        <w:t xml:space="preserve">.  It was not that the Balkan front was decisive; it was that it did not stand in isolation, and so defeat here could not be </w:t>
      </w:r>
      <w:r w:rsidR="0032247E">
        <w:t xml:space="preserve">separated </w:t>
      </w:r>
      <w:r w:rsidR="00902332">
        <w:t xml:space="preserve">from the situation elsewhere.  </w:t>
      </w:r>
    </w:p>
    <w:p w14:paraId="7A5EF5E4" w14:textId="77777777" w:rsidR="006129A2" w:rsidRDefault="00902332" w:rsidP="00570144">
      <w:pPr>
        <w:spacing w:line="480" w:lineRule="auto"/>
        <w:ind w:firstLine="720"/>
      </w:pPr>
      <w:r>
        <w:t>The</w:t>
      </w:r>
      <w:r w:rsidR="0032247E">
        <w:t xml:space="preserve"> central position occupied by Germany and its allies rendered the </w:t>
      </w:r>
      <w:r>
        <w:t xml:space="preserve">interaction between fronts particularly acute for </w:t>
      </w:r>
      <w:r w:rsidR="0032247E">
        <w:t>the aptly named Central Powers</w:t>
      </w:r>
      <w:r>
        <w:t xml:space="preserve">, but it </w:t>
      </w:r>
      <w:r w:rsidR="006A1B15">
        <w:t xml:space="preserve">still </w:t>
      </w:r>
      <w:r>
        <w:t>had consequences for the Entente</w:t>
      </w:r>
      <w:r w:rsidR="006A1B15">
        <w:t xml:space="preserve"> as well</w:t>
      </w:r>
      <w:r>
        <w:t xml:space="preserve">.   External lines of communications through submarine-infested waters made </w:t>
      </w:r>
      <w:r w:rsidR="0032247E">
        <w:t xml:space="preserve">the Entente’s </w:t>
      </w:r>
      <w:r>
        <w:t>fronts more separable</w:t>
      </w:r>
      <w:r w:rsidR="0032247E">
        <w:t xml:space="preserve">;  and so </w:t>
      </w:r>
      <w:r>
        <w:t xml:space="preserve">it was even harder to meet Franchet d’Esperey’s calls for transport by sea than it was </w:t>
      </w:r>
      <w:r w:rsidR="0082781B">
        <w:t xml:space="preserve">for the Central Powers </w:t>
      </w:r>
      <w:r>
        <w:t xml:space="preserve">to push more men in by rail.  </w:t>
      </w:r>
    </w:p>
    <w:p w14:paraId="280C27FC" w14:textId="77777777" w:rsidR="00902332" w:rsidRDefault="0082781B" w:rsidP="00570144">
      <w:pPr>
        <w:spacing w:line="480" w:lineRule="auto"/>
        <w:ind w:firstLine="720"/>
      </w:pPr>
      <w:r>
        <w:t>Ludendorff made the point about the interactions between fronts clear when he briefed the officers of OHL on the morning of 30 September.  He described how six divisions were on their way to Ni</w:t>
      </w:r>
      <w:r w:rsidR="0032247E">
        <w:t>š</w:t>
      </w:r>
      <w:r>
        <w:t xml:space="preserve"> and one to Constantinople, and then pointed out that ‘we thus lose seven divisions for use in the west or against Romania’.</w:t>
      </w:r>
      <w:r w:rsidR="009D3190">
        <w:t xml:space="preserve">  He ac</w:t>
      </w:r>
      <w:r w:rsidR="0032247E">
        <w:t xml:space="preserve">knowledged </w:t>
      </w:r>
      <w:r w:rsidR="009D3190">
        <w:t>that ‘the position on the western front is well known’, but it led him to make a more general point about manpower: ‘Twenty-two divisions must be broken up.  The numerical superiority of the Entente thus increases to thirty or forty divisions.’</w:t>
      </w:r>
      <w:r>
        <w:rPr>
          <w:rStyle w:val="FootnoteReference"/>
        </w:rPr>
        <w:footnoteReference w:id="42"/>
      </w:r>
      <w:r w:rsidR="009D3190">
        <w:t xml:space="preserve">  </w:t>
      </w:r>
      <w:r w:rsidR="004F2A12">
        <w:t xml:space="preserve">His call for an armistice specifically referenced the needs of the army, </w:t>
      </w:r>
      <w:r w:rsidR="0032247E">
        <w:t xml:space="preserve">by which he meant predominantly its manpower position, </w:t>
      </w:r>
      <w:r w:rsidR="004F2A12">
        <w:t>not the political position of the nation.  So w</w:t>
      </w:r>
      <w:r w:rsidR="009D3190">
        <w:t xml:space="preserve">hat had happened at Amiens was not in the end </w:t>
      </w:r>
      <w:r w:rsidR="004F2A12">
        <w:t xml:space="preserve">as </w:t>
      </w:r>
      <w:r w:rsidR="009D3190">
        <w:t>separate from what was happening in the Balkans</w:t>
      </w:r>
      <w:r w:rsidR="004F2A12">
        <w:t xml:space="preserve"> as his own differing responses suggested</w:t>
      </w:r>
      <w:r w:rsidR="009D3190">
        <w:t xml:space="preserve">. </w:t>
      </w:r>
      <w:r w:rsidR="004F2A12">
        <w:t xml:space="preserve"> When he came to write his memoirs Ludendorff opened his chapter on ‘the last phase’ with a paragraph that conflated the two</w:t>
      </w:r>
      <w:r w:rsidR="0032247E">
        <w:t xml:space="preserve"> events</w:t>
      </w:r>
      <w:r w:rsidR="004F2A12">
        <w:t>: ‘August 8</w:t>
      </w:r>
      <w:r w:rsidR="004F2A12" w:rsidRPr="004F2A12">
        <w:rPr>
          <w:vertAlign w:val="superscript"/>
        </w:rPr>
        <w:t>th</w:t>
      </w:r>
      <w:r w:rsidR="004F2A12">
        <w:t xml:space="preserve"> was the black day of the German Army in the history of this war.  </w:t>
      </w:r>
      <w:r w:rsidR="004711C4">
        <w:t>This was the worst experience that I had to go through, except for the events that, from September 15</w:t>
      </w:r>
      <w:r w:rsidR="004711C4" w:rsidRPr="004711C4">
        <w:rPr>
          <w:vertAlign w:val="superscript"/>
        </w:rPr>
        <w:t>th</w:t>
      </w:r>
      <w:r w:rsidR="004711C4">
        <w:t xml:space="preserve"> onwards, took place on the Bulgarian Front and sealed the fate of the Quadruple Alliance.’</w:t>
      </w:r>
      <w:r w:rsidR="004711C4">
        <w:rPr>
          <w:rStyle w:val="FootnoteReference"/>
        </w:rPr>
        <w:footnoteReference w:id="43"/>
      </w:r>
    </w:p>
    <w:p w14:paraId="7566C7A2" w14:textId="77777777" w:rsidR="00A3583E" w:rsidRDefault="004711C4" w:rsidP="00570144">
      <w:pPr>
        <w:spacing w:line="480" w:lineRule="auto"/>
        <w:ind w:firstLine="720"/>
      </w:pPr>
      <w:r>
        <w:t xml:space="preserve">With this statement Ludendorff introduced a further reason why Bulgaria’s surrender was decisive and one which is too often overlooked: the collapse of the German-led coalition.  </w:t>
      </w:r>
      <w:r w:rsidR="00C33A8D">
        <w:t>Ironically, t</w:t>
      </w:r>
      <w:r>
        <w:t xml:space="preserve">his process </w:t>
      </w:r>
      <w:r w:rsidR="00C33A8D">
        <w:t xml:space="preserve">was </w:t>
      </w:r>
      <w:r>
        <w:t xml:space="preserve">initiated by </w:t>
      </w:r>
      <w:r w:rsidR="00C33A8D">
        <w:t xml:space="preserve">victory: </w:t>
      </w:r>
      <w:r>
        <w:t>the punitive terms of the treaties of Brest</w:t>
      </w:r>
      <w:r w:rsidR="00F50E9E">
        <w:t>-</w:t>
      </w:r>
      <w:r>
        <w:t xml:space="preserve">Litovsk </w:t>
      </w:r>
      <w:r w:rsidR="00C33A8D">
        <w:t xml:space="preserve">imposed on </w:t>
      </w:r>
      <w:r>
        <w:t xml:space="preserve">Russia in March 1918 and of Bucharest </w:t>
      </w:r>
      <w:r w:rsidR="00C33A8D">
        <w:t xml:space="preserve">imposed on </w:t>
      </w:r>
      <w:r>
        <w:t>Romania in May</w:t>
      </w:r>
      <w:r w:rsidR="00C33A8D">
        <w:t xml:space="preserve"> meant that Germany’s allies had no reason to carry on fighting</w:t>
      </w:r>
      <w:r>
        <w:t>.  Austria</w:t>
      </w:r>
      <w:r w:rsidR="00E46200">
        <w:t xml:space="preserve">-Hungary had now achieved its aims in the Balkans and in the east; the Ottoman empire, although it had lost its hold on Arabia, could rekindle its pan-Turanian ambitions in the Caucasus and into central Asia; and Bulgaria had fulfilled its programme of war aims at the expense of Serbia and Romania.  None of Germany’s allies had any interest in its war in the west, and only Austria-Hungary contributed any troops to it, a symbolic two divisions in 1918 itself.  </w:t>
      </w:r>
      <w:r w:rsidR="00C33A8D">
        <w:t xml:space="preserve">And yet </w:t>
      </w:r>
      <w:r w:rsidR="00E46200">
        <w:t>Germany dragooned them into its continuation.  For Austria-Hungary, Germany had become ‘the secret enemy’, and after his accession in November 1916 Kaiser Karl worked to undermine Germany’s control of the allied war effort and to explore avenues to a separate peace.</w:t>
      </w:r>
      <w:r w:rsidR="00A3583E">
        <w:rPr>
          <w:rStyle w:val="FootnoteReference"/>
        </w:rPr>
        <w:footnoteReference w:id="44"/>
      </w:r>
      <w:r w:rsidR="00E46200">
        <w:t xml:space="preserve">  The Ottomans felt similarly resentful towards the Germans, and as both powers pursued their trans-Caucasian ambitions in </w:t>
      </w:r>
      <w:r w:rsidR="00380E58">
        <w:t xml:space="preserve">the late summer of </w:t>
      </w:r>
      <w:r w:rsidR="00E46200">
        <w:t xml:space="preserve">1918 </w:t>
      </w:r>
      <w:r w:rsidR="00380E58">
        <w:t>open conflict simmered</w:t>
      </w:r>
      <w:r w:rsidR="00E46200">
        <w:t>.</w:t>
      </w:r>
      <w:r w:rsidR="00A3583E">
        <w:rPr>
          <w:rStyle w:val="FootnoteReference"/>
        </w:rPr>
        <w:footnoteReference w:id="45"/>
      </w:r>
      <w:r w:rsidR="00E46200">
        <w:t xml:space="preserve">  </w:t>
      </w:r>
    </w:p>
    <w:p w14:paraId="030590EF" w14:textId="77777777" w:rsidR="007705BE" w:rsidRDefault="00A3583E" w:rsidP="00570144">
      <w:pPr>
        <w:spacing w:line="480" w:lineRule="auto"/>
        <w:ind w:firstLine="720"/>
      </w:pPr>
      <w:r>
        <w:t>However, it was Bulgaria which broke with Berlin in first.  In doing so, it set in train two trends which ensured defeat.  First, it caused the collapse of the one remaining front in which Germany’s allies had a</w:t>
      </w:r>
      <w:r w:rsidR="00C33A8D">
        <w:t xml:space="preserve"> common </w:t>
      </w:r>
      <w:r>
        <w:t>interest, all three of them being Balkan powers, as Germany was not.  The consequences were particularly significant for the Ottoman empire, which as a result lost its hopes of recovering its foothold in Europe and at the same time was physically sundered from the munitions and money channelled to it via the Balkans.  As Ludendorff’s memoirs recognised, th</w:t>
      </w:r>
      <w:r w:rsidR="00C33A8D">
        <w:t xml:space="preserve">is </w:t>
      </w:r>
      <w:r>
        <w:t>was a coalition war</w:t>
      </w:r>
      <w:r w:rsidR="00C33A8D">
        <w:t xml:space="preserve"> and his alliance had failed</w:t>
      </w:r>
      <w:r>
        <w:t>.  Each of the Central Powers negotiated its own way out of the war and in its own time.  As the Quadruple Alliance fragmented, the Entente consolidated – at least for the time being</w:t>
      </w:r>
      <w:r w:rsidR="007705BE">
        <w:t xml:space="preserve"> – and it won the war as a result.</w:t>
      </w:r>
    </w:p>
    <w:p w14:paraId="0795D6B4" w14:textId="77777777" w:rsidR="001B56BF" w:rsidRDefault="007705BE" w:rsidP="00570144">
      <w:pPr>
        <w:spacing w:line="480" w:lineRule="auto"/>
        <w:ind w:firstLine="720"/>
      </w:pPr>
      <w:r>
        <w:t xml:space="preserve">After the formal fighting was over, Ludendorff and his military colleagues would </w:t>
      </w:r>
      <w:r w:rsidR="005B3D21">
        <w:t xml:space="preserve">increasingly </w:t>
      </w:r>
      <w:r>
        <w:t xml:space="preserve">turn to a third reason to explain their defeat, to go alongside Amiens and the Bulgarian capitulation.  Germany had been ‘stabbed in the back’ by subversion at home, itself fomented by allied propaganda and the allied blockade.  Hunger had forced the workers to revolution.  Chronologically, this explanation was always the most tendentious, because the revolutions in Germany and elsewhere followed, rather than preceded, Ludendorff’s insistence on an armistice.  And yet </w:t>
      </w:r>
      <w:r w:rsidR="005B3D21">
        <w:t xml:space="preserve">Ludendorff had already flagged up </w:t>
      </w:r>
      <w:r w:rsidR="00C33A8D">
        <w:t xml:space="preserve">the danger </w:t>
      </w:r>
      <w:r w:rsidR="005B3D21">
        <w:t>when he spoke to the officers of OHL on 1 October 1918</w:t>
      </w:r>
      <w:r w:rsidR="001B56BF">
        <w:t>.  One eyewitness com</w:t>
      </w:r>
      <w:r w:rsidR="00C33A8D">
        <w:t xml:space="preserve">mented on his appearance when he arrived, comparing his </w:t>
      </w:r>
      <w:r w:rsidR="001B56BF">
        <w:t xml:space="preserve">resigned and heroic countenance </w:t>
      </w:r>
      <w:r w:rsidR="00C33A8D">
        <w:t xml:space="preserve">with </w:t>
      </w:r>
      <w:r w:rsidR="001B56BF">
        <w:t xml:space="preserve">that of Siegfried, fatally wounded by Hagen’s spear in his back.   And that was the point.  Having completed his </w:t>
      </w:r>
      <w:r w:rsidR="001B56BF" w:rsidRPr="00C33A8D">
        <w:rPr>
          <w:i/>
        </w:rPr>
        <w:t>tour d’horizon</w:t>
      </w:r>
      <w:r w:rsidR="001B56BF">
        <w:t xml:space="preserve"> of the fighting fronts, which referred </w:t>
      </w:r>
      <w:r w:rsidR="00C33A8D">
        <w:t xml:space="preserve">to </w:t>
      </w:r>
      <w:r w:rsidR="001B56BF">
        <w:t>both the aftermath of Amiens and the Bulgarian surrender, Ludendorff turned his attention to the German army</w:t>
      </w:r>
      <w:r w:rsidR="00C33A8D">
        <w:t xml:space="preserve"> itself</w:t>
      </w:r>
      <w:r w:rsidR="001B56BF">
        <w:t xml:space="preserve">, threatened </w:t>
      </w:r>
      <w:r w:rsidR="00C33A8D">
        <w:t xml:space="preserve">he said </w:t>
      </w:r>
      <w:r w:rsidR="001B56BF">
        <w:t>by the ‘poison of Spartakist-socialist ideas’.</w:t>
      </w:r>
      <w:r w:rsidR="001B56BF">
        <w:rPr>
          <w:rStyle w:val="FootnoteReference"/>
        </w:rPr>
        <w:footnoteReference w:id="46"/>
      </w:r>
    </w:p>
    <w:p w14:paraId="1A5A5B83" w14:textId="77777777" w:rsidR="004711C4" w:rsidRPr="00A1766B" w:rsidRDefault="007705BE" w:rsidP="00570144">
      <w:pPr>
        <w:spacing w:line="480" w:lineRule="auto"/>
        <w:ind w:firstLine="720"/>
      </w:pPr>
      <w:r>
        <w:t>‘</w:t>
      </w:r>
      <w:r w:rsidR="001B56BF">
        <w:t>T</w:t>
      </w:r>
      <w:r>
        <w:t xml:space="preserve">he stab in the back’ makes a more profound point: that in a world war fought by fully mobilised societies on multiple fronts the notion that any one event or factor can itself explain the war’s outcome courts over-simplification.   </w:t>
      </w:r>
      <w:r w:rsidR="00C33A8D">
        <w:t xml:space="preserve">The polarisation of debate that says the war was won and lost on one particular front or because of a </w:t>
      </w:r>
      <w:r w:rsidR="00F50E9E">
        <w:t xml:space="preserve">dominant </w:t>
      </w:r>
      <w:r w:rsidR="00C33A8D">
        <w:t xml:space="preserve">factor </w:t>
      </w:r>
      <w:r w:rsidR="00D91F8F">
        <w:t xml:space="preserve">or by a single army </w:t>
      </w:r>
      <w:r w:rsidR="00C33A8D">
        <w:t xml:space="preserve">fundamentally misunderstands what the war had become by 1918.  When the news of Bulgaria’s capitulation reached Vienna, </w:t>
      </w:r>
      <w:r w:rsidR="00777FA8">
        <w:t xml:space="preserve">Josef Redlich met the war minister, General Rudolf von Stöger-Steiner.  The minister </w:t>
      </w:r>
      <w:r w:rsidR="003070F2">
        <w:t xml:space="preserve">shocked Redlich by </w:t>
      </w:r>
      <w:r w:rsidR="00777FA8">
        <w:t>t</w:t>
      </w:r>
      <w:r w:rsidR="003070F2">
        <w:t xml:space="preserve">elling </w:t>
      </w:r>
      <w:r w:rsidR="00777FA8">
        <w:t>him that any hope of holding the line in Bulgaria had gone</w:t>
      </w:r>
      <w:r w:rsidR="003070F2">
        <w:t>, and conclude</w:t>
      </w:r>
      <w:r w:rsidR="005A7C16">
        <w:t>d</w:t>
      </w:r>
      <w:r w:rsidR="003070F2">
        <w:t xml:space="preserve"> </w:t>
      </w:r>
      <w:r w:rsidR="00777FA8">
        <w:t>that the war must be ended</w:t>
      </w:r>
      <w:r w:rsidR="003070F2">
        <w:t xml:space="preserve">.  Stöger-Steiner </w:t>
      </w:r>
      <w:r w:rsidR="00777FA8">
        <w:t>confess</w:t>
      </w:r>
      <w:r w:rsidR="003070F2">
        <w:t>ed</w:t>
      </w:r>
      <w:r w:rsidR="00777FA8">
        <w:t xml:space="preserve"> that</w:t>
      </w:r>
      <w:r w:rsidR="003070F2">
        <w:t xml:space="preserve"> soldiers like him </w:t>
      </w:r>
      <w:r w:rsidR="00777FA8">
        <w:t xml:space="preserve">had been deceived </w:t>
      </w:r>
      <w:r w:rsidR="003070F2">
        <w:t xml:space="preserve">as to </w:t>
      </w:r>
      <w:r w:rsidR="00777FA8">
        <w:t>what was possible and what not</w:t>
      </w:r>
      <w:r w:rsidR="003070F2">
        <w:t xml:space="preserve"> in modern war</w:t>
      </w:r>
      <w:r w:rsidR="005A7C16">
        <w:t xml:space="preserve">, announcing that </w:t>
      </w:r>
      <w:r w:rsidR="003070F2">
        <w:t>‘The technology of modern war threatens the existence of the world’.</w:t>
      </w:r>
      <w:r w:rsidR="003070F2">
        <w:rPr>
          <w:rStyle w:val="FootnoteReference"/>
        </w:rPr>
        <w:footnoteReference w:id="47"/>
      </w:r>
      <w:r w:rsidR="003070F2">
        <w:t xml:space="preserve">  This was one version of what subsequent generations would call ‘total war’, a reflection of the powers of destruction which industrialisation</w:t>
      </w:r>
      <w:r w:rsidR="00056C25">
        <w:t xml:space="preserve">, allied to scientific and technical prowess, could create.  But the other aspect of total war, reflected in Léon Daudet’s eponymous book, </w:t>
      </w:r>
      <w:r w:rsidR="00056C25">
        <w:rPr>
          <w:i/>
        </w:rPr>
        <w:t>La guerre totale</w:t>
      </w:r>
      <w:r w:rsidR="00056C25">
        <w:t xml:space="preserve">, published in 1918, was social and ideological.  In France it picked up on the legacy of the French Revolution, with its capacity to mobilise masses in the name </w:t>
      </w:r>
      <w:r w:rsidR="005A7C16">
        <w:t xml:space="preserve">not only </w:t>
      </w:r>
      <w:r w:rsidR="00056C25">
        <w:t xml:space="preserve">of democracy but also </w:t>
      </w:r>
      <w:r w:rsidR="005A7C16">
        <w:t xml:space="preserve">of </w:t>
      </w:r>
      <w:r w:rsidR="00056C25">
        <w:t>the state.  For Ludendorff, this would be the lesson of the defeat that he would carry into the 1920s and 1930s, and wh</w:t>
      </w:r>
      <w:r w:rsidR="005A7C16">
        <w:t xml:space="preserve">ich he encapsulated in </w:t>
      </w:r>
      <w:r w:rsidR="00056C25">
        <w:rPr>
          <w:i/>
        </w:rPr>
        <w:t>Der totale Krieg</w:t>
      </w:r>
      <w:r w:rsidR="00056C25">
        <w:t>, the title of his book published in 1935.  Provocatively but revealing</w:t>
      </w:r>
      <w:r w:rsidR="005A7C16">
        <w:t>ly</w:t>
      </w:r>
      <w:r w:rsidR="00056C25">
        <w:t xml:space="preserve"> his British publishers called the English edition </w:t>
      </w:r>
      <w:r w:rsidR="00056C25">
        <w:rPr>
          <w:i/>
        </w:rPr>
        <w:t xml:space="preserve">The nation at </w:t>
      </w:r>
      <w:r w:rsidR="005A7C16">
        <w:rPr>
          <w:i/>
        </w:rPr>
        <w:t>war</w:t>
      </w:r>
      <w:r w:rsidR="00056C25">
        <w:t>, and translate</w:t>
      </w:r>
      <w:r w:rsidR="00F50E9E">
        <w:t>d</w:t>
      </w:r>
      <w:r w:rsidR="00056C25">
        <w:t xml:space="preserve"> </w:t>
      </w:r>
      <w:r w:rsidR="00056C25">
        <w:rPr>
          <w:i/>
        </w:rPr>
        <w:t>Der totale Krieg</w:t>
      </w:r>
      <w:r w:rsidR="00056C25">
        <w:t xml:space="preserve"> not as ‘total’ but ‘totalitarian’ war.  The subordination of the individual to the state was both the response to the stab in the back and the insurance against its repetition.  Franchet d’Esperey had looked back in time to inspire his victory; </w:t>
      </w:r>
      <w:r w:rsidR="005A7C16">
        <w:t xml:space="preserve">sadly </w:t>
      </w:r>
      <w:r w:rsidR="00056C25">
        <w:t>Ludendorff</w:t>
      </w:r>
      <w:r w:rsidR="005A7C16">
        <w:t>, prompted by defeat, was more prescient.</w:t>
      </w:r>
    </w:p>
    <w:sectPr w:rsidR="004711C4" w:rsidRPr="00A1766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C0EC4" w14:textId="77777777" w:rsidR="001A44D9" w:rsidRDefault="001A44D9" w:rsidP="00570144">
      <w:pPr>
        <w:spacing w:after="0" w:line="240" w:lineRule="auto"/>
      </w:pPr>
      <w:r>
        <w:separator/>
      </w:r>
    </w:p>
  </w:endnote>
  <w:endnote w:type="continuationSeparator" w:id="0">
    <w:p w14:paraId="27456A15" w14:textId="77777777" w:rsidR="001A44D9" w:rsidRDefault="001A44D9" w:rsidP="00570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59E5A" w14:textId="77777777" w:rsidR="004E0A9E" w:rsidRDefault="004E0A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31231" w14:textId="77777777" w:rsidR="004E0A9E" w:rsidRDefault="004E0A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EAE36" w14:textId="77777777" w:rsidR="004E0A9E" w:rsidRDefault="004E0A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A250F4" w14:textId="77777777" w:rsidR="001A44D9" w:rsidRDefault="001A44D9" w:rsidP="00570144">
      <w:pPr>
        <w:spacing w:after="0" w:line="240" w:lineRule="auto"/>
      </w:pPr>
      <w:r>
        <w:separator/>
      </w:r>
    </w:p>
  </w:footnote>
  <w:footnote w:type="continuationSeparator" w:id="0">
    <w:p w14:paraId="772216F4" w14:textId="77777777" w:rsidR="001A44D9" w:rsidRDefault="001A44D9" w:rsidP="00570144">
      <w:pPr>
        <w:spacing w:after="0" w:line="240" w:lineRule="auto"/>
      </w:pPr>
      <w:r>
        <w:continuationSeparator/>
      </w:r>
    </w:p>
  </w:footnote>
  <w:footnote w:id="1">
    <w:p w14:paraId="777F5888" w14:textId="77777777" w:rsidR="004E0A9E" w:rsidRPr="00973396" w:rsidRDefault="004E0A9E">
      <w:pPr>
        <w:pStyle w:val="FootnoteText"/>
      </w:pPr>
      <w:r>
        <w:rPr>
          <w:rStyle w:val="FootnoteReference"/>
        </w:rPr>
        <w:footnoteRef/>
      </w:r>
      <w:r>
        <w:t xml:space="preserve"> John Terraine, </w:t>
      </w:r>
      <w:r>
        <w:rPr>
          <w:i/>
        </w:rPr>
        <w:t>To win a war: 1918 the year of victory</w:t>
      </w:r>
      <w:r>
        <w:t xml:space="preserve"> (first published 1978; London, 1980), p. 14</w:t>
      </w:r>
    </w:p>
  </w:footnote>
  <w:footnote w:id="2">
    <w:p w14:paraId="6B745F13" w14:textId="77777777" w:rsidR="004E0A9E" w:rsidRPr="00370B56" w:rsidRDefault="004E0A9E">
      <w:pPr>
        <w:pStyle w:val="FootnoteText"/>
      </w:pPr>
      <w:r>
        <w:rPr>
          <w:rStyle w:val="FootnoteReference"/>
        </w:rPr>
        <w:footnoteRef/>
      </w:r>
      <w:r>
        <w:t xml:space="preserve"> J.H. Boraston (ed), </w:t>
      </w:r>
      <w:r>
        <w:rPr>
          <w:i/>
        </w:rPr>
        <w:t>Sir Douglas Haig’s despatches (December 1915- April 1919)</w:t>
      </w:r>
      <w:r>
        <w:t xml:space="preserve"> (2 vols, London, 1919), vol 1, p. 263, </w:t>
      </w:r>
    </w:p>
  </w:footnote>
  <w:footnote w:id="3">
    <w:p w14:paraId="6A705DE7" w14:textId="77777777" w:rsidR="004E0A9E" w:rsidRDefault="004E0A9E">
      <w:pPr>
        <w:pStyle w:val="FootnoteText"/>
      </w:pPr>
      <w:r>
        <w:rPr>
          <w:rStyle w:val="FootnoteReference"/>
        </w:rPr>
        <w:footnoteRef/>
      </w:r>
      <w:r>
        <w:t xml:space="preserve"> Erich Ludendorff, </w:t>
      </w:r>
      <w:r>
        <w:rPr>
          <w:i/>
        </w:rPr>
        <w:t>My war memories, 1914-1918</w:t>
      </w:r>
      <w:r>
        <w:t xml:space="preserve"> (2 vols, London,[1919]), vol 2, pp 679, 683.  </w:t>
      </w:r>
    </w:p>
  </w:footnote>
  <w:footnote w:id="4">
    <w:p w14:paraId="73CF4673" w14:textId="77777777" w:rsidR="004E0A9E" w:rsidRPr="004B28BF" w:rsidRDefault="004E0A9E">
      <w:pPr>
        <w:pStyle w:val="FootnoteText"/>
      </w:pPr>
      <w:r>
        <w:rPr>
          <w:rStyle w:val="FootnoteReference"/>
        </w:rPr>
        <w:footnoteRef/>
      </w:r>
      <w:r>
        <w:t xml:space="preserve"> James E. Edmonds, </w:t>
      </w:r>
      <w:r>
        <w:rPr>
          <w:i/>
        </w:rPr>
        <w:t>Military operations: France and Belgium 1918</w:t>
      </w:r>
      <w:r>
        <w:t>, vol 4 (London, 1947), p. 154</w:t>
      </w:r>
    </w:p>
  </w:footnote>
  <w:footnote w:id="5">
    <w:p w14:paraId="71CE9A51" w14:textId="77777777" w:rsidR="004337C6" w:rsidRPr="00EB05F0" w:rsidRDefault="004337C6">
      <w:pPr>
        <w:pStyle w:val="FootnoteText"/>
        <w:rPr>
          <w:u w:val="words"/>
        </w:rPr>
      </w:pPr>
      <w:r>
        <w:rPr>
          <w:rStyle w:val="FootnoteReference"/>
        </w:rPr>
        <w:footnoteRef/>
      </w:r>
      <w:r>
        <w:t xml:space="preserve"> Oberkommando des Heeres, </w:t>
      </w:r>
      <w:r w:rsidR="00EB05F0">
        <w:rPr>
          <w:i/>
        </w:rPr>
        <w:t>Der Weltkrieg 1914 bis 1918. Die militarischen Operationen zu Lande Band 14. Die Kriegführung an der Westfront im Jahre 1918</w:t>
      </w:r>
      <w:r w:rsidR="00EB05F0">
        <w:t xml:space="preserve"> (Berlin, 1944 but not published for general distribution till 1956), p. 567</w:t>
      </w:r>
    </w:p>
  </w:footnote>
  <w:footnote w:id="6">
    <w:p w14:paraId="1E030F09" w14:textId="77777777" w:rsidR="00484BE4" w:rsidRDefault="00484BE4">
      <w:pPr>
        <w:pStyle w:val="FootnoteText"/>
      </w:pPr>
      <w:r>
        <w:rPr>
          <w:rStyle w:val="FootnoteReference"/>
        </w:rPr>
        <w:footnoteRef/>
      </w:r>
      <w:r>
        <w:t xml:space="preserve"> Oberkommando des Heeres, </w:t>
      </w:r>
      <w:r>
        <w:rPr>
          <w:i/>
        </w:rPr>
        <w:t>Der Weltkrieg</w:t>
      </w:r>
      <w:r>
        <w:t>, Band 14, p.516</w:t>
      </w:r>
    </w:p>
  </w:footnote>
  <w:footnote w:id="7">
    <w:p w14:paraId="76649E9D" w14:textId="77777777" w:rsidR="004E0A9E" w:rsidRDefault="004E0A9E">
      <w:pPr>
        <w:pStyle w:val="FootnoteText"/>
      </w:pPr>
      <w:r>
        <w:rPr>
          <w:rStyle w:val="FootnoteReference"/>
        </w:rPr>
        <w:footnoteRef/>
      </w:r>
      <w:r>
        <w:t xml:space="preserve"> Elizabeth Greenhalgh, </w:t>
      </w:r>
      <w:r>
        <w:rPr>
          <w:i/>
        </w:rPr>
        <w:t>Foch in command: the forging of a First World War general</w:t>
      </w:r>
      <w:r>
        <w:t xml:space="preserve"> (Cambridge, 2011), pp 400-9; Jean-Christophe Notin, </w:t>
      </w:r>
      <w:r>
        <w:rPr>
          <w:i/>
        </w:rPr>
        <w:t>Foch</w:t>
      </w:r>
      <w:r>
        <w:t xml:space="preserve"> (Paris, 2008), pp 392-7 </w:t>
      </w:r>
    </w:p>
  </w:footnote>
  <w:footnote w:id="8">
    <w:p w14:paraId="0D25DEC8" w14:textId="77777777" w:rsidR="004E0A9E" w:rsidRPr="004A08AF" w:rsidRDefault="004E0A9E">
      <w:pPr>
        <w:pStyle w:val="FootnoteText"/>
        <w:rPr>
          <w:i/>
        </w:rPr>
      </w:pPr>
      <w:r>
        <w:rPr>
          <w:rStyle w:val="FootnoteReference"/>
        </w:rPr>
        <w:footnoteRef/>
      </w:r>
      <w:r>
        <w:t xml:space="preserve"> Meighen McCrae, </w:t>
      </w:r>
      <w:r>
        <w:rPr>
          <w:i/>
        </w:rPr>
        <w:t>Coalition strategy and the end of the First World War: the Supreme War Council and war planning 1917-1918</w:t>
      </w:r>
      <w:r>
        <w:t xml:space="preserve"> (Cambridge, 2019)</w:t>
      </w:r>
      <w:r>
        <w:rPr>
          <w:i/>
        </w:rPr>
        <w:t xml:space="preserve">   </w:t>
      </w:r>
    </w:p>
  </w:footnote>
  <w:footnote w:id="9">
    <w:p w14:paraId="00E047F2" w14:textId="77777777" w:rsidR="004E0A9E" w:rsidRPr="00EB05F0" w:rsidRDefault="004E0A9E">
      <w:pPr>
        <w:pStyle w:val="FootnoteText"/>
      </w:pPr>
      <w:r>
        <w:rPr>
          <w:rStyle w:val="FootnoteReference"/>
        </w:rPr>
        <w:footnoteRef/>
      </w:r>
      <w:r>
        <w:t xml:space="preserve"> Diary of Hans Georg von Plessen, cited in Holger Afflerbach (ed), </w:t>
      </w:r>
      <w:r>
        <w:rPr>
          <w:i/>
        </w:rPr>
        <w:t>Kaiser Wilhelm II als Oberster Kriegsherr im Ersten Weltkrieg. Quellen aus der militärischen Umgebung des Kaisers 1914-1918</w:t>
      </w:r>
      <w:r>
        <w:t xml:space="preserve"> (Munich, 2005), p 928</w:t>
      </w:r>
      <w:r w:rsidR="00EB05F0">
        <w:t xml:space="preserve">; for Ludendorff’s version, see Oberkommando des Heeres, </w:t>
      </w:r>
      <w:r w:rsidR="00EB05F0">
        <w:rPr>
          <w:i/>
        </w:rPr>
        <w:t>Der Weltkrieg</w:t>
      </w:r>
      <w:r w:rsidR="00EB05F0">
        <w:t>, Band 14, p. 568</w:t>
      </w:r>
    </w:p>
  </w:footnote>
  <w:footnote w:id="10">
    <w:p w14:paraId="3734C59D" w14:textId="77777777" w:rsidR="004E0A9E" w:rsidRPr="00032956" w:rsidRDefault="004E0A9E">
      <w:pPr>
        <w:pStyle w:val="FootnoteText"/>
        <w:rPr>
          <w:i/>
        </w:rPr>
      </w:pPr>
      <w:r>
        <w:rPr>
          <w:rStyle w:val="FootnoteReference"/>
        </w:rPr>
        <w:footnoteRef/>
      </w:r>
      <w:r>
        <w:t xml:space="preserve"> August von Cramon, </w:t>
      </w:r>
      <w:r>
        <w:rPr>
          <w:i/>
        </w:rPr>
        <w:t xml:space="preserve">Unser Ősterreich-Ungarischer Bundesgenosse im Weltkriege </w:t>
      </w:r>
      <w:r>
        <w:t>(Berlin, 1920), pp 66-73</w:t>
      </w:r>
      <w:r>
        <w:rPr>
          <w:i/>
        </w:rPr>
        <w:t xml:space="preserve"> </w:t>
      </w:r>
    </w:p>
  </w:footnote>
  <w:footnote w:id="11">
    <w:p w14:paraId="7E8DE270" w14:textId="77777777" w:rsidR="004E0A9E" w:rsidRDefault="004E0A9E">
      <w:pPr>
        <w:pStyle w:val="FootnoteText"/>
      </w:pPr>
      <w:r>
        <w:rPr>
          <w:rStyle w:val="FootnoteReference"/>
        </w:rPr>
        <w:footnoteRef/>
      </w:r>
      <w:r>
        <w:t xml:space="preserve"> Arz von Straussenburg, </w:t>
      </w:r>
      <w:r>
        <w:rPr>
          <w:i/>
        </w:rPr>
        <w:t>Zur Geschichte des Grossen Krieges 1914-1918. Aufzeichnungen von Generaloberst Arz</w:t>
      </w:r>
      <w:r>
        <w:t xml:space="preserve"> (Vienna, 1924), pp 281-5; Oskar Regele, </w:t>
      </w:r>
      <w:r>
        <w:rPr>
          <w:i/>
        </w:rPr>
        <w:t xml:space="preserve">Gericht über Habsburgs Wehrmacht </w:t>
      </w:r>
      <w:r>
        <w:t xml:space="preserve">(Vienna, 1968}, pp 152-3; David Stevenson, </w:t>
      </w:r>
      <w:r>
        <w:rPr>
          <w:i/>
        </w:rPr>
        <w:t>With our backs to the wall: victory and defeat in 1918</w:t>
      </w:r>
      <w:r>
        <w:t xml:space="preserve"> (London, 2011)</w:t>
      </w:r>
      <w:r>
        <w:rPr>
          <w:i/>
        </w:rPr>
        <w:t xml:space="preserve"> , </w:t>
      </w:r>
      <w:r>
        <w:t>pp 124-5</w:t>
      </w:r>
    </w:p>
  </w:footnote>
  <w:footnote w:id="12">
    <w:p w14:paraId="2434D627" w14:textId="77777777" w:rsidR="004E0A9E" w:rsidRPr="00AA79E2" w:rsidRDefault="004E0A9E">
      <w:pPr>
        <w:pStyle w:val="FootnoteText"/>
      </w:pPr>
      <w:r>
        <w:rPr>
          <w:rStyle w:val="FootnoteReference"/>
        </w:rPr>
        <w:footnoteRef/>
      </w:r>
      <w:r>
        <w:t xml:space="preserve"> Diary of Plessen, 14 August 1918, in Afflerbach, </w:t>
      </w:r>
      <w:r>
        <w:rPr>
          <w:i/>
        </w:rPr>
        <w:t>Kaiser Wilhelm II</w:t>
      </w:r>
      <w:r>
        <w:t>, p. 929</w:t>
      </w:r>
    </w:p>
  </w:footnote>
  <w:footnote w:id="13">
    <w:p w14:paraId="1A086C90" w14:textId="77777777" w:rsidR="004E0A9E" w:rsidRDefault="004E0A9E">
      <w:pPr>
        <w:pStyle w:val="FootnoteText"/>
      </w:pPr>
      <w:r>
        <w:rPr>
          <w:rStyle w:val="FootnoteReference"/>
        </w:rPr>
        <w:footnoteRef/>
      </w:r>
      <w:r>
        <w:t xml:space="preserve"> On the writing of Ludendorff’s memoirs</w:t>
      </w:r>
      <w:r w:rsidR="003923DF">
        <w:t xml:space="preserve"> while in Sweden</w:t>
      </w:r>
      <w:r>
        <w:t xml:space="preserve">, see Franz Uhle-Wettler, </w:t>
      </w:r>
      <w:r>
        <w:rPr>
          <w:i/>
        </w:rPr>
        <w:t>Erich Ludendorff in seiner Zeit</w:t>
      </w:r>
      <w:r>
        <w:t xml:space="preserve"> (Augsburg, 1995), p. 378 </w:t>
      </w:r>
    </w:p>
  </w:footnote>
  <w:footnote w:id="14">
    <w:p w14:paraId="50399459" w14:textId="77777777" w:rsidR="004E0A9E" w:rsidRPr="00313820" w:rsidRDefault="004E0A9E">
      <w:pPr>
        <w:pStyle w:val="FootnoteText"/>
      </w:pPr>
      <w:r>
        <w:rPr>
          <w:rStyle w:val="FootnoteReference"/>
        </w:rPr>
        <w:footnoteRef/>
      </w:r>
      <w:r w:rsidR="003923DF">
        <w:t xml:space="preserve"> As reported by the Saxon military representative</w:t>
      </w:r>
      <w:r w:rsidR="00DE5156">
        <w:t xml:space="preserve"> at OHL, Major General von Eulitz, </w:t>
      </w:r>
      <w:r w:rsidR="003923DF">
        <w:t xml:space="preserve">at OHL to General von Merz, 1 August 1919, and quoted in </w:t>
      </w:r>
      <w:r>
        <w:t>Erich Ludendorff (</w:t>
      </w:r>
      <w:r w:rsidR="00B27EAE">
        <w:t>ed</w:t>
      </w:r>
      <w:r>
        <w:t>),</w:t>
      </w:r>
      <w:r w:rsidR="003923DF">
        <w:t xml:space="preserve"> </w:t>
      </w:r>
      <w:r>
        <w:t xml:space="preserve"> </w:t>
      </w:r>
      <w:r>
        <w:rPr>
          <w:i/>
        </w:rPr>
        <w:t>Urkunden der Obersten Heersleitung</w:t>
      </w:r>
      <w:r>
        <w:t xml:space="preserve"> (Berlin, 1920), pp 524-5</w:t>
      </w:r>
      <w:r w:rsidR="00484BE4">
        <w:t xml:space="preserve">; this is the view also </w:t>
      </w:r>
      <w:r w:rsidR="00313820">
        <w:t>adopted by the only official German account of the operations in Macedonia: Reichsar</w:t>
      </w:r>
      <w:r w:rsidR="00B27EAE">
        <w:t>c</w:t>
      </w:r>
      <w:r w:rsidR="00313820">
        <w:t>hiv (</w:t>
      </w:r>
      <w:r w:rsidR="00B27EAE">
        <w:t>ed</w:t>
      </w:r>
      <w:r w:rsidR="00313820">
        <w:t xml:space="preserve">), </w:t>
      </w:r>
      <w:r w:rsidR="00313820">
        <w:rPr>
          <w:i/>
        </w:rPr>
        <w:t>Schlachten des Weltkrieges. Band 11. Weltkriegsende an der mazedonischen Front</w:t>
      </w:r>
      <w:r w:rsidR="00313820">
        <w:t xml:space="preserve"> (Berlin, 1925), pp 18-19, 179-80</w:t>
      </w:r>
    </w:p>
  </w:footnote>
  <w:footnote w:id="15">
    <w:p w14:paraId="4BFCF179" w14:textId="77777777" w:rsidR="004E0A9E" w:rsidRDefault="004E0A9E">
      <w:pPr>
        <w:pStyle w:val="FootnoteText"/>
      </w:pPr>
      <w:r>
        <w:rPr>
          <w:rStyle w:val="FootnoteReference"/>
        </w:rPr>
        <w:footnoteRef/>
      </w:r>
      <w:r>
        <w:t xml:space="preserve"> Ludendorff, </w:t>
      </w:r>
      <w:r w:rsidR="00313820">
        <w:rPr>
          <w:i/>
        </w:rPr>
        <w:t>My war memories</w:t>
      </w:r>
      <w:r w:rsidR="00313820">
        <w:t xml:space="preserve">, vol 2, </w:t>
      </w:r>
      <w:r>
        <w:t>pp 715-16</w:t>
      </w:r>
    </w:p>
  </w:footnote>
  <w:footnote w:id="16">
    <w:p w14:paraId="41C89250" w14:textId="77777777" w:rsidR="004E0A9E" w:rsidRPr="00BA1065" w:rsidRDefault="004E0A9E">
      <w:pPr>
        <w:pStyle w:val="FootnoteText"/>
        <w:rPr>
          <w:i/>
        </w:rPr>
      </w:pPr>
      <w:r>
        <w:rPr>
          <w:rStyle w:val="FootnoteReference"/>
        </w:rPr>
        <w:footnoteRef/>
      </w:r>
      <w:r>
        <w:t xml:space="preserve"> Paul von Hindenburg, </w:t>
      </w:r>
      <w:r>
        <w:rPr>
          <w:i/>
        </w:rPr>
        <w:t>Out of my life</w:t>
      </w:r>
      <w:r>
        <w:t xml:space="preserve"> (London, 1920 ), pp 411, 428 </w:t>
      </w:r>
      <w:r>
        <w:rPr>
          <w:i/>
        </w:rPr>
        <w:t xml:space="preserve"> </w:t>
      </w:r>
    </w:p>
  </w:footnote>
  <w:footnote w:id="17">
    <w:p w14:paraId="46A1DB5B" w14:textId="77777777" w:rsidR="004E0A9E" w:rsidRDefault="004E0A9E">
      <w:pPr>
        <w:pStyle w:val="FootnoteText"/>
      </w:pPr>
      <w:r>
        <w:rPr>
          <w:rStyle w:val="FootnoteReference"/>
        </w:rPr>
        <w:footnoteRef/>
      </w:r>
      <w:r>
        <w:t xml:space="preserve"> M. Larcher, </w:t>
      </w:r>
      <w:r>
        <w:rPr>
          <w:i/>
        </w:rPr>
        <w:t xml:space="preserve">La Grande Guerre dans les Balkans </w:t>
      </w:r>
      <w:r>
        <w:t>(Paris, 1929), p. 241</w:t>
      </w:r>
    </w:p>
  </w:footnote>
  <w:footnote w:id="18">
    <w:p w14:paraId="4A691929" w14:textId="77777777" w:rsidR="004E0A9E" w:rsidRPr="00977E92" w:rsidRDefault="004E0A9E">
      <w:pPr>
        <w:pStyle w:val="FootnoteText"/>
      </w:pPr>
      <w:r>
        <w:rPr>
          <w:rStyle w:val="FootnoteReference"/>
        </w:rPr>
        <w:footnoteRef/>
      </w:r>
      <w:r>
        <w:t xml:space="preserve"> Raymond Poincaré, </w:t>
      </w:r>
      <w:r>
        <w:rPr>
          <w:i/>
        </w:rPr>
        <w:t>Au service de la France</w:t>
      </w:r>
      <w:r>
        <w:t xml:space="preserve"> (10 vols, Paris, 1926-33), vol 5, </w:t>
      </w:r>
      <w:r>
        <w:rPr>
          <w:i/>
        </w:rPr>
        <w:t>L’invasion 1914</w:t>
      </w:r>
      <w:r>
        <w:t>, p. 360</w:t>
      </w:r>
    </w:p>
  </w:footnote>
  <w:footnote w:id="19">
    <w:p w14:paraId="3CF71156" w14:textId="77777777" w:rsidR="004E0A9E" w:rsidRDefault="004E0A9E">
      <w:pPr>
        <w:pStyle w:val="FootnoteText"/>
      </w:pPr>
      <w:r>
        <w:rPr>
          <w:rStyle w:val="FootnoteReference"/>
        </w:rPr>
        <w:footnoteRef/>
      </w:r>
      <w:r>
        <w:t xml:space="preserve"> Larcher, </w:t>
      </w:r>
      <w:r>
        <w:rPr>
          <w:i/>
        </w:rPr>
        <w:t xml:space="preserve">La Grande Guerre dans les </w:t>
      </w:r>
      <w:r w:rsidRPr="00977E92">
        <w:rPr>
          <w:i/>
        </w:rPr>
        <w:t>Balkans</w:t>
      </w:r>
      <w:r>
        <w:t xml:space="preserve">, </w:t>
      </w:r>
      <w:r w:rsidRPr="00977E92">
        <w:t>pp</w:t>
      </w:r>
      <w:r>
        <w:t xml:space="preserve"> 9, 253</w:t>
      </w:r>
    </w:p>
  </w:footnote>
  <w:footnote w:id="20">
    <w:p w14:paraId="6D60E91B" w14:textId="77777777" w:rsidR="004E0A9E" w:rsidRPr="004F7622" w:rsidRDefault="004E0A9E">
      <w:pPr>
        <w:pStyle w:val="FootnoteText"/>
      </w:pPr>
      <w:r>
        <w:rPr>
          <w:rStyle w:val="FootnoteReference"/>
        </w:rPr>
        <w:footnoteRef/>
      </w:r>
      <w:r>
        <w:t xml:space="preserve"> Holger Afflerbach, </w:t>
      </w:r>
      <w:r>
        <w:rPr>
          <w:i/>
        </w:rPr>
        <w:t>Auf Messers Schneide.  Wie das Deutsche Reich den Ersten Weltkrieg verlor</w:t>
      </w:r>
      <w:r>
        <w:t xml:space="preserve"> (Munich, 2018), p. 472</w:t>
      </w:r>
    </w:p>
  </w:footnote>
  <w:footnote w:id="21">
    <w:p w14:paraId="39DB9AFC" w14:textId="77777777" w:rsidR="004E0A9E" w:rsidRDefault="004E0A9E">
      <w:pPr>
        <w:pStyle w:val="FootnoteText"/>
      </w:pPr>
      <w:r>
        <w:rPr>
          <w:rStyle w:val="FootnoteReference"/>
        </w:rPr>
        <w:footnoteRef/>
      </w:r>
      <w:r>
        <w:t xml:space="preserve"> Diary of Heinrich-Gottfried Vietinghoff, 28 September 1918, Bundesarchiv-Militärchiv, N574/2.  I am grateful to Jürgen Förster for this reference.  Admittedly others were not so sanguine: see Afflerbach, </w:t>
      </w:r>
      <w:r>
        <w:rPr>
          <w:i/>
        </w:rPr>
        <w:t>Auf Messers Schneide</w:t>
      </w:r>
      <w:r>
        <w:t>,</w:t>
      </w:r>
      <w:r>
        <w:rPr>
          <w:i/>
        </w:rPr>
        <w:t xml:space="preserve"> </w:t>
      </w:r>
      <w:r>
        <w:t xml:space="preserve">p. 469   </w:t>
      </w:r>
    </w:p>
  </w:footnote>
  <w:footnote w:id="22">
    <w:p w14:paraId="38D577DC" w14:textId="77777777" w:rsidR="004E0A9E" w:rsidRDefault="004E0A9E">
      <w:pPr>
        <w:pStyle w:val="FootnoteText"/>
      </w:pPr>
      <w:r>
        <w:rPr>
          <w:rStyle w:val="FootnoteReference"/>
        </w:rPr>
        <w:footnoteRef/>
      </w:r>
      <w:r>
        <w:t xml:space="preserve"> Larcher, </w:t>
      </w:r>
      <w:r>
        <w:rPr>
          <w:i/>
        </w:rPr>
        <w:t>La Grande Guerre dans les Balkans</w:t>
      </w:r>
      <w:r>
        <w:t>, p 246</w:t>
      </w:r>
    </w:p>
  </w:footnote>
  <w:footnote w:id="23">
    <w:p w14:paraId="7064033E" w14:textId="77777777" w:rsidR="004E0A9E" w:rsidRPr="00D27CD0" w:rsidRDefault="004E0A9E">
      <w:pPr>
        <w:pStyle w:val="FootnoteText"/>
      </w:pPr>
      <w:r>
        <w:rPr>
          <w:rStyle w:val="FootnoteReference"/>
        </w:rPr>
        <w:footnoteRef/>
      </w:r>
      <w:r>
        <w:t xml:space="preserve"> Manfried Rauchensteiner, </w:t>
      </w:r>
      <w:r>
        <w:rPr>
          <w:i/>
        </w:rPr>
        <w:t>Der Erste Weltkrieg und das Ende der Habsburger</w:t>
      </w:r>
      <w:r w:rsidR="00D91F8F">
        <w:rPr>
          <w:i/>
        </w:rPr>
        <w:t>m</w:t>
      </w:r>
      <w:r>
        <w:rPr>
          <w:i/>
        </w:rPr>
        <w:t>onarchie</w:t>
      </w:r>
      <w:r>
        <w:t xml:space="preserve"> (Vienna, 2013), p. 1026</w:t>
      </w:r>
    </w:p>
  </w:footnote>
  <w:footnote w:id="24">
    <w:p w14:paraId="47DD56F0" w14:textId="77777777" w:rsidR="004E0A9E" w:rsidRPr="00980A37" w:rsidRDefault="004E0A9E">
      <w:pPr>
        <w:pStyle w:val="FootnoteText"/>
      </w:pPr>
      <w:r>
        <w:rPr>
          <w:rStyle w:val="FootnoteReference"/>
        </w:rPr>
        <w:footnoteRef/>
      </w:r>
      <w:r>
        <w:t xml:space="preserve"> Max von Baden, </w:t>
      </w:r>
      <w:r>
        <w:rPr>
          <w:i/>
        </w:rPr>
        <w:t>Erinnerungen und Dokumente</w:t>
      </w:r>
      <w:r>
        <w:t xml:space="preserve"> (Stuttgart, 1968), p. 324</w:t>
      </w:r>
    </w:p>
  </w:footnote>
  <w:footnote w:id="25">
    <w:p w14:paraId="115D00F1" w14:textId="77777777" w:rsidR="004E0A9E" w:rsidRPr="00BD72C9" w:rsidRDefault="004E0A9E">
      <w:pPr>
        <w:pStyle w:val="FootnoteText"/>
        <w:rPr>
          <w:i/>
        </w:rPr>
      </w:pPr>
      <w:r>
        <w:rPr>
          <w:rStyle w:val="FootnoteReference"/>
        </w:rPr>
        <w:footnoteRef/>
      </w:r>
      <w:r>
        <w:t xml:space="preserve"> F-J Deygas, </w:t>
      </w:r>
      <w:r>
        <w:rPr>
          <w:i/>
        </w:rPr>
        <w:t xml:space="preserve">L’armée d’Orient dans la guerre mondiale </w:t>
      </w:r>
      <w:r>
        <w:t xml:space="preserve"> (Paris, 1932), p. 260</w:t>
      </w:r>
      <w:r>
        <w:rPr>
          <w:i/>
        </w:rPr>
        <w:t xml:space="preserve">  </w:t>
      </w:r>
    </w:p>
  </w:footnote>
  <w:footnote w:id="26">
    <w:p w14:paraId="37F9E987" w14:textId="288144FE" w:rsidR="00DE4971" w:rsidRPr="00B7697B" w:rsidRDefault="00DE4971">
      <w:pPr>
        <w:pStyle w:val="FootnoteText"/>
      </w:pPr>
      <w:r>
        <w:rPr>
          <w:rStyle w:val="FootnoteReference"/>
        </w:rPr>
        <w:footnoteRef/>
      </w:r>
      <w:r>
        <w:t xml:space="preserve"> </w:t>
      </w:r>
      <w:r w:rsidR="00B27EAE">
        <w:rPr>
          <w:i/>
        </w:rPr>
        <w:t>Les armées françaises dans la grande guerre</w:t>
      </w:r>
      <w:r w:rsidR="00B27EAE">
        <w:t xml:space="preserve">, tome VIII, volume 3, </w:t>
      </w:r>
      <w:r w:rsidR="00B27EAE">
        <w:rPr>
          <w:i/>
        </w:rPr>
        <w:t>La campagne d’orient d’avril 1918 à decembre 1918</w:t>
      </w:r>
      <w:r w:rsidR="00B27EAE">
        <w:t xml:space="preserve"> (Paris, 1934), </w:t>
      </w:r>
      <w:r w:rsidR="00033F1E">
        <w:t xml:space="preserve">annexes, </w:t>
      </w:r>
      <w:r w:rsidR="00B7697B">
        <w:t xml:space="preserve">vol VIII, tome 3, pp 364, 518 </w:t>
      </w:r>
    </w:p>
  </w:footnote>
  <w:footnote w:id="27">
    <w:p w14:paraId="0980C0EE" w14:textId="77777777" w:rsidR="004E0A9E" w:rsidRPr="00FC0627" w:rsidRDefault="004E0A9E">
      <w:pPr>
        <w:pStyle w:val="FootnoteText"/>
      </w:pPr>
      <w:r>
        <w:rPr>
          <w:rStyle w:val="FootnoteReference"/>
        </w:rPr>
        <w:footnoteRef/>
      </w:r>
      <w:r>
        <w:t xml:space="preserve"> Larcher, </w:t>
      </w:r>
      <w:r>
        <w:rPr>
          <w:i/>
        </w:rPr>
        <w:t xml:space="preserve">La Grande Guerre dans les Balkans, </w:t>
      </w:r>
      <w:r>
        <w:t>pp 244-5</w:t>
      </w:r>
      <w:r w:rsidR="00FC0627">
        <w:t xml:space="preserve">; </w:t>
      </w:r>
      <w:r w:rsidR="00FC0627">
        <w:rPr>
          <w:i/>
        </w:rPr>
        <w:t>Les armées françaises dans la grande guerre</w:t>
      </w:r>
      <w:r w:rsidR="00FC0627">
        <w:t>, tome VIII, volume 3, pp 415-16</w:t>
      </w:r>
    </w:p>
  </w:footnote>
  <w:footnote w:id="28">
    <w:p w14:paraId="2B76189E" w14:textId="77777777" w:rsidR="004E0A9E" w:rsidRDefault="004E0A9E">
      <w:pPr>
        <w:pStyle w:val="FootnoteText"/>
      </w:pPr>
      <w:r>
        <w:rPr>
          <w:rStyle w:val="FootnoteReference"/>
        </w:rPr>
        <w:footnoteRef/>
      </w:r>
      <w:r>
        <w:t xml:space="preserve"> Franchet d’Esperey preface to Deygas, </w:t>
      </w:r>
      <w:r>
        <w:rPr>
          <w:i/>
        </w:rPr>
        <w:t>L’armée d’Orient</w:t>
      </w:r>
      <w:r>
        <w:t>, pp 9-11</w:t>
      </w:r>
    </w:p>
  </w:footnote>
  <w:footnote w:id="29">
    <w:p w14:paraId="6C9B3B0A" w14:textId="77777777" w:rsidR="004E0A9E" w:rsidRPr="0087676F" w:rsidRDefault="004E0A9E">
      <w:pPr>
        <w:pStyle w:val="FootnoteText"/>
      </w:pPr>
      <w:r>
        <w:rPr>
          <w:rStyle w:val="FootnoteReference"/>
        </w:rPr>
        <w:footnoteRef/>
      </w:r>
      <w:r>
        <w:t xml:space="preserve"> Deygas, </w:t>
      </w:r>
      <w:r>
        <w:rPr>
          <w:i/>
        </w:rPr>
        <w:t>L’armée d’Orient</w:t>
      </w:r>
      <w:r>
        <w:t xml:space="preserve">, p. 268; </w:t>
      </w:r>
      <w:r w:rsidR="0074639F">
        <w:t xml:space="preserve">see also </w:t>
      </w:r>
      <w:r>
        <w:t xml:space="preserve">Gérard Fassy, </w:t>
      </w:r>
      <w:r>
        <w:rPr>
          <w:i/>
        </w:rPr>
        <w:t>Le commandement français en orient (Octobre 1915-Novembre 1918)</w:t>
      </w:r>
      <w:r>
        <w:t xml:space="preserve"> (Paris, 2003), pp 420-1 </w:t>
      </w:r>
    </w:p>
  </w:footnote>
  <w:footnote w:id="30">
    <w:p w14:paraId="1A34E014" w14:textId="77777777" w:rsidR="004E0A9E" w:rsidRDefault="004E0A9E">
      <w:pPr>
        <w:pStyle w:val="FootnoteText"/>
      </w:pPr>
      <w:r>
        <w:rPr>
          <w:rStyle w:val="FootnoteReference"/>
        </w:rPr>
        <w:footnoteRef/>
      </w:r>
      <w:r>
        <w:t xml:space="preserve"> Deygas, </w:t>
      </w:r>
      <w:r>
        <w:rPr>
          <w:i/>
        </w:rPr>
        <w:t>L’armée d’Orient</w:t>
      </w:r>
      <w:r>
        <w:t>, p. 269</w:t>
      </w:r>
      <w:r w:rsidR="003723DE">
        <w:t xml:space="preserve">; </w:t>
      </w:r>
      <w:r w:rsidR="003723DE">
        <w:rPr>
          <w:i/>
        </w:rPr>
        <w:t>Les armées françaises dans la grande guerre</w:t>
      </w:r>
      <w:r w:rsidR="003723DE">
        <w:t>, tome VIII, volume 3, pp 365, 516, 528, 530</w:t>
      </w:r>
    </w:p>
  </w:footnote>
  <w:footnote w:id="31">
    <w:p w14:paraId="7985130A" w14:textId="77777777" w:rsidR="00DB6F09" w:rsidRPr="007F77BE" w:rsidRDefault="00DB6F09">
      <w:pPr>
        <w:pStyle w:val="FootnoteText"/>
      </w:pPr>
      <w:r>
        <w:rPr>
          <w:rStyle w:val="FootnoteReference"/>
        </w:rPr>
        <w:footnoteRef/>
      </w:r>
      <w:r>
        <w:t xml:space="preserve"> </w:t>
      </w:r>
      <w:r w:rsidR="007F77BE">
        <w:t xml:space="preserve">Frédèric Le Moal, </w:t>
      </w:r>
      <w:r w:rsidR="007F77BE">
        <w:rPr>
          <w:i/>
        </w:rPr>
        <w:t>La France et l’Italie dans les Balkans 1914-1919: le contentieux adriatique</w:t>
      </w:r>
      <w:r w:rsidR="007F77BE">
        <w:t xml:space="preserve"> (Paris, 2006), pp 257-61</w:t>
      </w:r>
    </w:p>
  </w:footnote>
  <w:footnote w:id="32">
    <w:p w14:paraId="0138542F" w14:textId="77777777" w:rsidR="000F0A5E" w:rsidRPr="000F0A5E" w:rsidRDefault="000F0A5E">
      <w:pPr>
        <w:pStyle w:val="FootnoteText"/>
      </w:pPr>
      <w:r>
        <w:rPr>
          <w:rStyle w:val="FootnoteReference"/>
        </w:rPr>
        <w:footnoteRef/>
      </w:r>
      <w:r>
        <w:t xml:space="preserve"> Gwynne Dyer, ‘The Turkish armistice of 1918:1: The Turkish decision for a separate peace’, </w:t>
      </w:r>
      <w:r>
        <w:rPr>
          <w:i/>
        </w:rPr>
        <w:t>Middle Eastern Studies</w:t>
      </w:r>
      <w:r>
        <w:t xml:space="preserve">, vol 8 (1972), pp 149, 160-1; Hans-Lukas Kieser, </w:t>
      </w:r>
      <w:r>
        <w:rPr>
          <w:i/>
        </w:rPr>
        <w:t>Talaat Pasha: father of modern Turkey, architect of genocide</w:t>
      </w:r>
      <w:r>
        <w:t xml:space="preserve"> (Princeton, 2018), pp 372-9</w:t>
      </w:r>
    </w:p>
  </w:footnote>
  <w:footnote w:id="33">
    <w:p w14:paraId="690231C4" w14:textId="77777777" w:rsidR="00057DAA" w:rsidRPr="008D3E89" w:rsidRDefault="00057DAA" w:rsidP="00057DAA">
      <w:pPr>
        <w:pStyle w:val="FootnoteText"/>
        <w:rPr>
          <w:lang w:val="en-US"/>
        </w:rPr>
      </w:pPr>
      <w:r>
        <w:rPr>
          <w:rStyle w:val="FootnoteReference"/>
        </w:rPr>
        <w:footnoteRef/>
      </w:r>
      <w:r>
        <w:t xml:space="preserve"> </w:t>
      </w:r>
      <w:r w:rsidR="007F77BE">
        <w:t xml:space="preserve">Charles </w:t>
      </w:r>
      <w:r>
        <w:rPr>
          <w:lang w:val="en-US"/>
        </w:rPr>
        <w:t xml:space="preserve">Callwell, </w:t>
      </w:r>
      <w:r w:rsidR="007F77BE">
        <w:rPr>
          <w:i/>
          <w:lang w:val="en-US"/>
        </w:rPr>
        <w:t xml:space="preserve">Field-Marshal Sir Henry </w:t>
      </w:r>
      <w:r>
        <w:rPr>
          <w:i/>
          <w:lang w:val="en-US"/>
        </w:rPr>
        <w:t>Wilson</w:t>
      </w:r>
      <w:r w:rsidR="007F77BE">
        <w:rPr>
          <w:i/>
          <w:lang w:val="en-US"/>
        </w:rPr>
        <w:t>, Bart., GCB, DSO: his life and diaries</w:t>
      </w:r>
      <w:r w:rsidR="007F77BE">
        <w:rPr>
          <w:lang w:val="en-US"/>
        </w:rPr>
        <w:t xml:space="preserve"> (2 vols, London, 1927)</w:t>
      </w:r>
      <w:r>
        <w:rPr>
          <w:lang w:val="en-US"/>
        </w:rPr>
        <w:t xml:space="preserve">, </w:t>
      </w:r>
      <w:r w:rsidR="007F77BE">
        <w:rPr>
          <w:lang w:val="en-US"/>
        </w:rPr>
        <w:t xml:space="preserve">vol </w:t>
      </w:r>
      <w:r>
        <w:rPr>
          <w:lang w:val="en-US"/>
        </w:rPr>
        <w:t>2, p.127</w:t>
      </w:r>
    </w:p>
  </w:footnote>
  <w:footnote w:id="34">
    <w:p w14:paraId="143C09DE" w14:textId="77777777" w:rsidR="00057DAA" w:rsidRPr="00076EBC" w:rsidRDefault="00057DAA" w:rsidP="00057DAA">
      <w:pPr>
        <w:pStyle w:val="FootnoteText"/>
        <w:rPr>
          <w:lang w:val="en-US"/>
        </w:rPr>
      </w:pPr>
      <w:r>
        <w:rPr>
          <w:rStyle w:val="FootnoteReference"/>
        </w:rPr>
        <w:footnoteRef/>
      </w:r>
      <w:r>
        <w:t xml:space="preserve"> </w:t>
      </w:r>
      <w:r w:rsidR="007F77BE">
        <w:t xml:space="preserve">Gwynne </w:t>
      </w:r>
      <w:r>
        <w:rPr>
          <w:lang w:val="en-US"/>
        </w:rPr>
        <w:t>Dyer, ‘The Turkish armistice of 1918:2</w:t>
      </w:r>
      <w:r w:rsidR="007F77BE">
        <w:rPr>
          <w:lang w:val="en-US"/>
        </w:rPr>
        <w:t>: a lost opportunity: the armistice negotiations of Moudros</w:t>
      </w:r>
      <w:r>
        <w:rPr>
          <w:lang w:val="en-US"/>
        </w:rPr>
        <w:t>’,</w:t>
      </w:r>
      <w:r w:rsidR="007F77BE">
        <w:rPr>
          <w:lang w:val="en-US"/>
        </w:rPr>
        <w:t xml:space="preserve"> </w:t>
      </w:r>
      <w:r w:rsidR="007F77BE">
        <w:rPr>
          <w:i/>
          <w:lang w:val="en-US"/>
        </w:rPr>
        <w:t>Middle Eastern Studies</w:t>
      </w:r>
      <w:r w:rsidR="007F77BE">
        <w:rPr>
          <w:lang w:val="en-US"/>
        </w:rPr>
        <w:t xml:space="preserve">, vol 8 (1972), </w:t>
      </w:r>
      <w:r>
        <w:rPr>
          <w:lang w:val="en-US"/>
        </w:rPr>
        <w:t>p. 322</w:t>
      </w:r>
    </w:p>
  </w:footnote>
  <w:footnote w:id="35">
    <w:p w14:paraId="5E534A89" w14:textId="77777777" w:rsidR="00057DAA" w:rsidRPr="005028D3" w:rsidRDefault="00057DAA" w:rsidP="00057DAA">
      <w:pPr>
        <w:pStyle w:val="FootnoteText"/>
        <w:rPr>
          <w:lang w:val="en-US"/>
        </w:rPr>
      </w:pPr>
      <w:r>
        <w:rPr>
          <w:rStyle w:val="FootnoteReference"/>
        </w:rPr>
        <w:footnoteRef/>
      </w:r>
      <w:r>
        <w:t xml:space="preserve"> </w:t>
      </w:r>
      <w:r w:rsidR="00845C21">
        <w:t xml:space="preserve">Dyer, ‘The Turkish armistice of 1918:2’, </w:t>
      </w:r>
      <w:r>
        <w:rPr>
          <w:lang w:val="en-US"/>
        </w:rPr>
        <w:t>p. 323</w:t>
      </w:r>
    </w:p>
  </w:footnote>
  <w:footnote w:id="36">
    <w:p w14:paraId="3C5F4F26" w14:textId="77777777" w:rsidR="006C05D7" w:rsidRPr="00A87F53" w:rsidRDefault="006C05D7" w:rsidP="006C05D7">
      <w:pPr>
        <w:pStyle w:val="FootnoteText"/>
        <w:rPr>
          <w:lang w:val="en-US"/>
        </w:rPr>
      </w:pPr>
      <w:r>
        <w:rPr>
          <w:rStyle w:val="FootnoteReference"/>
        </w:rPr>
        <w:footnoteRef/>
      </w:r>
      <w:r>
        <w:t xml:space="preserve"> </w:t>
      </w:r>
      <w:r>
        <w:rPr>
          <w:lang w:val="en-US"/>
        </w:rPr>
        <w:t xml:space="preserve">Callwell, </w:t>
      </w:r>
      <w:r w:rsidRPr="00A87F53">
        <w:rPr>
          <w:i/>
          <w:lang w:val="en-US"/>
        </w:rPr>
        <w:t>Wilson</w:t>
      </w:r>
      <w:r>
        <w:rPr>
          <w:lang w:val="en-US"/>
        </w:rPr>
        <w:t>, vol 2, p. 132</w:t>
      </w:r>
    </w:p>
  </w:footnote>
  <w:footnote w:id="37">
    <w:p w14:paraId="2F6C356E" w14:textId="77777777" w:rsidR="004E0A9E" w:rsidRPr="0021031D" w:rsidRDefault="004E0A9E">
      <w:pPr>
        <w:pStyle w:val="FootnoteText"/>
        <w:rPr>
          <w:i/>
        </w:rPr>
      </w:pPr>
      <w:r>
        <w:rPr>
          <w:rStyle w:val="FootnoteReference"/>
        </w:rPr>
        <w:footnoteRef/>
      </w:r>
      <w:r>
        <w:t xml:space="preserve"> Jean-Noël Grandhomme, </w:t>
      </w:r>
      <w:r>
        <w:rPr>
          <w:i/>
        </w:rPr>
        <w:t>Henri-Mathias Berthelot (1861-1931): du culte de l’offensive à la stratégie globale</w:t>
      </w:r>
      <w:r>
        <w:t xml:space="preserve"> (Quercy, 2011), pp 60-71; Glenn E. Torrey, </w:t>
      </w:r>
      <w:r>
        <w:rPr>
          <w:i/>
        </w:rPr>
        <w:t>Romania and World War I</w:t>
      </w:r>
      <w:r>
        <w:t xml:space="preserve"> (Iaşi, 1999), pp 349-54</w:t>
      </w:r>
      <w:r>
        <w:rPr>
          <w:i/>
        </w:rPr>
        <w:t xml:space="preserve"> </w:t>
      </w:r>
    </w:p>
  </w:footnote>
  <w:footnote w:id="38">
    <w:p w14:paraId="654A8185" w14:textId="77777777" w:rsidR="00587A59" w:rsidRDefault="00587A59" w:rsidP="00587A59">
      <w:pPr>
        <w:pStyle w:val="FootnoteText"/>
      </w:pPr>
      <w:r>
        <w:rPr>
          <w:rStyle w:val="FootnoteReference"/>
        </w:rPr>
        <w:footnoteRef/>
      </w:r>
      <w:r>
        <w:t xml:space="preserve"> </w:t>
      </w:r>
      <w:r>
        <w:rPr>
          <w:i/>
        </w:rPr>
        <w:t>Les armées françaises dans la grande guerre</w:t>
      </w:r>
      <w:r>
        <w:t xml:space="preserve">, tome VIII, volume 3, p.416 </w:t>
      </w:r>
    </w:p>
  </w:footnote>
  <w:footnote w:id="39">
    <w:p w14:paraId="7657ACDF" w14:textId="77777777" w:rsidR="004E0A9E" w:rsidRDefault="004E0A9E">
      <w:pPr>
        <w:pStyle w:val="FootnoteText"/>
      </w:pPr>
      <w:r>
        <w:rPr>
          <w:rStyle w:val="FootnoteReference"/>
        </w:rPr>
        <w:footnoteRef/>
      </w:r>
      <w:r>
        <w:t xml:space="preserve"> </w:t>
      </w:r>
      <w:r w:rsidR="0046083A">
        <w:t xml:space="preserve">Gérard </w:t>
      </w:r>
      <w:r>
        <w:t>Fassy</w:t>
      </w:r>
      <w:r w:rsidR="0046083A">
        <w:t xml:space="preserve">, </w:t>
      </w:r>
      <w:r w:rsidR="0046083A">
        <w:rPr>
          <w:i/>
        </w:rPr>
        <w:t xml:space="preserve">Le commandment français en orient (octobre 1915 –novembre 1918 </w:t>
      </w:r>
      <w:r w:rsidR="0046083A">
        <w:t xml:space="preserve">(Paris, 2003), </w:t>
      </w:r>
      <w:r>
        <w:t>pp 422-33</w:t>
      </w:r>
    </w:p>
  </w:footnote>
  <w:footnote w:id="40">
    <w:p w14:paraId="1C8FD3E3" w14:textId="77777777" w:rsidR="004E0A9E" w:rsidRPr="0004199A" w:rsidRDefault="004E0A9E">
      <w:pPr>
        <w:pStyle w:val="FootnoteText"/>
      </w:pPr>
      <w:r>
        <w:rPr>
          <w:rStyle w:val="FootnoteReference"/>
        </w:rPr>
        <w:footnoteRef/>
      </w:r>
      <w:r>
        <w:t xml:space="preserve"> Carl Mühlmann, </w:t>
      </w:r>
      <w:r>
        <w:rPr>
          <w:i/>
        </w:rPr>
        <w:t>Oberste Heeresleitung und Balkan im Weltkrieg 1914-1918</w:t>
      </w:r>
      <w:r>
        <w:t xml:space="preserve"> (Berlin, 1942), pp 229-31</w:t>
      </w:r>
    </w:p>
  </w:footnote>
  <w:footnote w:id="41">
    <w:p w14:paraId="54C05C18" w14:textId="77777777" w:rsidR="00692DA8" w:rsidRDefault="00692DA8">
      <w:pPr>
        <w:pStyle w:val="FootnoteText"/>
      </w:pPr>
      <w:r>
        <w:rPr>
          <w:rStyle w:val="FootnoteReference"/>
        </w:rPr>
        <w:footnoteRef/>
      </w:r>
      <w:r>
        <w:t xml:space="preserve"> Oberkommando des Heeres, </w:t>
      </w:r>
      <w:r>
        <w:rPr>
          <w:i/>
        </w:rPr>
        <w:t xml:space="preserve">Der </w:t>
      </w:r>
      <w:r w:rsidRPr="00692DA8">
        <w:rPr>
          <w:i/>
        </w:rPr>
        <w:t>Weltkrieg</w:t>
      </w:r>
      <w:r>
        <w:t>, Band 14, pp 516, 522</w:t>
      </w:r>
    </w:p>
  </w:footnote>
  <w:footnote w:id="42">
    <w:p w14:paraId="7299DA22" w14:textId="77777777" w:rsidR="004E0A9E" w:rsidRPr="0082781B" w:rsidRDefault="004E0A9E">
      <w:pPr>
        <w:pStyle w:val="FootnoteText"/>
      </w:pPr>
      <w:r>
        <w:rPr>
          <w:rStyle w:val="FootnoteReference"/>
        </w:rPr>
        <w:footnoteRef/>
      </w:r>
      <w:r>
        <w:t xml:space="preserve"> Ludendorff, </w:t>
      </w:r>
      <w:r>
        <w:rPr>
          <w:i/>
        </w:rPr>
        <w:t>Urkunden</w:t>
      </w:r>
      <w:r>
        <w:t>, p. 524</w:t>
      </w:r>
    </w:p>
  </w:footnote>
  <w:footnote w:id="43">
    <w:p w14:paraId="13524D41" w14:textId="77777777" w:rsidR="004E0A9E" w:rsidRPr="004711C4" w:rsidRDefault="004E0A9E">
      <w:pPr>
        <w:pStyle w:val="FootnoteText"/>
      </w:pPr>
      <w:r>
        <w:rPr>
          <w:rStyle w:val="FootnoteReference"/>
        </w:rPr>
        <w:footnoteRef/>
      </w:r>
      <w:r>
        <w:t xml:space="preserve"> Ludendorff, </w:t>
      </w:r>
      <w:r>
        <w:rPr>
          <w:i/>
        </w:rPr>
        <w:t>My war memories</w:t>
      </w:r>
      <w:r>
        <w:t xml:space="preserve">, </w:t>
      </w:r>
      <w:r w:rsidR="0046083A">
        <w:t xml:space="preserve">vol 2, </w:t>
      </w:r>
      <w:r>
        <w:t>p. 679</w:t>
      </w:r>
    </w:p>
  </w:footnote>
  <w:footnote w:id="44">
    <w:p w14:paraId="576A76AD" w14:textId="77777777" w:rsidR="004E0A9E" w:rsidRDefault="004E0A9E">
      <w:pPr>
        <w:pStyle w:val="FootnoteText"/>
      </w:pPr>
      <w:r>
        <w:rPr>
          <w:rStyle w:val="FootnoteReference"/>
        </w:rPr>
        <w:footnoteRef/>
      </w:r>
      <w:r>
        <w:t xml:space="preserve"> Rauchensteiner,</w:t>
      </w:r>
      <w:r w:rsidR="00D91F8F">
        <w:t xml:space="preserve"> </w:t>
      </w:r>
      <w:r w:rsidR="00D91F8F">
        <w:rPr>
          <w:i/>
        </w:rPr>
        <w:t>Der Erste Weltkrieg un</w:t>
      </w:r>
      <w:r w:rsidR="00F50E9E">
        <w:rPr>
          <w:i/>
        </w:rPr>
        <w:t>d</w:t>
      </w:r>
      <w:r w:rsidR="00D91F8F">
        <w:rPr>
          <w:i/>
        </w:rPr>
        <w:t xml:space="preserve"> das Ende der Habsburgermonarchie</w:t>
      </w:r>
      <w:r w:rsidR="00D91F8F">
        <w:t xml:space="preserve">, </w:t>
      </w:r>
      <w:r>
        <w:t xml:space="preserve">pp 668--74 </w:t>
      </w:r>
    </w:p>
  </w:footnote>
  <w:footnote w:id="45">
    <w:p w14:paraId="2A57B04D" w14:textId="77777777" w:rsidR="004E0A9E" w:rsidRPr="005A7C16" w:rsidRDefault="004E0A9E">
      <w:pPr>
        <w:pStyle w:val="FootnoteText"/>
        <w:rPr>
          <w:i/>
        </w:rPr>
      </w:pPr>
      <w:r>
        <w:rPr>
          <w:rStyle w:val="FootnoteReference"/>
        </w:rPr>
        <w:footnoteRef/>
      </w:r>
      <w:r>
        <w:t xml:space="preserve"> Carl Mühlmann, </w:t>
      </w:r>
      <w:r>
        <w:rPr>
          <w:i/>
        </w:rPr>
        <w:t>Das deutsche-türkische</w:t>
      </w:r>
      <w:r w:rsidR="00C94F94">
        <w:rPr>
          <w:i/>
        </w:rPr>
        <w:t xml:space="preserve"> </w:t>
      </w:r>
      <w:r>
        <w:rPr>
          <w:i/>
        </w:rPr>
        <w:t>Waffenbündnis im Weltkrieg</w:t>
      </w:r>
      <w:r>
        <w:t xml:space="preserve"> (Le</w:t>
      </w:r>
      <w:r w:rsidR="00C94F94">
        <w:t>i</w:t>
      </w:r>
      <w:r>
        <w:t>pzig, 1940), p. 211</w:t>
      </w:r>
      <w:r>
        <w:rPr>
          <w:i/>
        </w:rPr>
        <w:t xml:space="preserve"> </w:t>
      </w:r>
    </w:p>
  </w:footnote>
  <w:footnote w:id="46">
    <w:p w14:paraId="01135191" w14:textId="77777777" w:rsidR="004E0A9E" w:rsidRDefault="004E0A9E">
      <w:pPr>
        <w:pStyle w:val="FootnoteText"/>
      </w:pPr>
      <w:r>
        <w:rPr>
          <w:rStyle w:val="FootnoteReference"/>
        </w:rPr>
        <w:footnoteRef/>
      </w:r>
      <w:r>
        <w:t xml:space="preserve"> Albrecht von Thaer, </w:t>
      </w:r>
      <w:r>
        <w:rPr>
          <w:i/>
        </w:rPr>
        <w:t>Generalstabdienst an der Front und in der O.H.L.</w:t>
      </w:r>
      <w:r>
        <w:t xml:space="preserve"> (Göttingen, 1958), p. 234</w:t>
      </w:r>
    </w:p>
  </w:footnote>
  <w:footnote w:id="47">
    <w:p w14:paraId="5D2CE81D" w14:textId="77777777" w:rsidR="004E0A9E" w:rsidRPr="003070F2" w:rsidRDefault="004E0A9E">
      <w:pPr>
        <w:pStyle w:val="FootnoteText"/>
        <w:rPr>
          <w:i/>
        </w:rPr>
      </w:pPr>
      <w:r>
        <w:rPr>
          <w:rStyle w:val="FootnoteReference"/>
        </w:rPr>
        <w:footnoteRef/>
      </w:r>
      <w:r>
        <w:t xml:space="preserve"> Fritz Fellner and Doris A. Corradini (eds), </w:t>
      </w:r>
      <w:r>
        <w:rPr>
          <w:i/>
        </w:rPr>
        <w:t>Schicksaljahre Ősterreichs.  Die Erinnerungen und Tagebücher Josef Redlichs 1869-1936</w:t>
      </w:r>
      <w:r>
        <w:t xml:space="preserve"> (revised edn, 3 vols, Vienna, 2011), 2. </w:t>
      </w:r>
      <w:r w:rsidR="00F50E9E">
        <w:t>p</w:t>
      </w:r>
      <w:r>
        <w:t xml:space="preserve">. 436 </w:t>
      </w:r>
      <w:r>
        <w:rPr>
          <w: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E7EE8" w14:textId="77777777" w:rsidR="004E0A9E" w:rsidRDefault="004E0A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504506"/>
      <w:docPartObj>
        <w:docPartGallery w:val="Page Numbers (Top of Page)"/>
        <w:docPartUnique/>
      </w:docPartObj>
    </w:sdtPr>
    <w:sdtEndPr>
      <w:rPr>
        <w:noProof/>
      </w:rPr>
    </w:sdtEndPr>
    <w:sdtContent>
      <w:p w14:paraId="3EE9C805" w14:textId="77777777" w:rsidR="004E0A9E" w:rsidRDefault="004E0A9E">
        <w:pPr>
          <w:pStyle w:val="Header"/>
        </w:pPr>
        <w:r>
          <w:fldChar w:fldCharType="begin"/>
        </w:r>
        <w:r>
          <w:instrText xml:space="preserve"> PAGE   \* MERGEFORMAT </w:instrText>
        </w:r>
        <w:r>
          <w:fldChar w:fldCharType="separate"/>
        </w:r>
        <w:r w:rsidR="00AE76A2">
          <w:rPr>
            <w:noProof/>
          </w:rPr>
          <w:t>7</w:t>
        </w:r>
        <w:r>
          <w:rPr>
            <w:noProof/>
          </w:rPr>
          <w:fldChar w:fldCharType="end"/>
        </w:r>
      </w:p>
    </w:sdtContent>
  </w:sdt>
  <w:p w14:paraId="29AB2F73" w14:textId="77777777" w:rsidR="004E0A9E" w:rsidRDefault="004E0A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A8C1F" w14:textId="77777777" w:rsidR="004E0A9E" w:rsidRDefault="004E0A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66B"/>
    <w:rsid w:val="00031C1F"/>
    <w:rsid w:val="00032956"/>
    <w:rsid w:val="00033F1E"/>
    <w:rsid w:val="0004199A"/>
    <w:rsid w:val="00056C25"/>
    <w:rsid w:val="00057466"/>
    <w:rsid w:val="00057DAA"/>
    <w:rsid w:val="000E34FB"/>
    <w:rsid w:val="000F0A5E"/>
    <w:rsid w:val="00120320"/>
    <w:rsid w:val="00125C77"/>
    <w:rsid w:val="00147FF7"/>
    <w:rsid w:val="00182D8E"/>
    <w:rsid w:val="001876A9"/>
    <w:rsid w:val="001A44D9"/>
    <w:rsid w:val="001B2F8A"/>
    <w:rsid w:val="001B56BF"/>
    <w:rsid w:val="001F214A"/>
    <w:rsid w:val="001F696F"/>
    <w:rsid w:val="0021031D"/>
    <w:rsid w:val="00214BA0"/>
    <w:rsid w:val="002463B6"/>
    <w:rsid w:val="002B5CB4"/>
    <w:rsid w:val="00300591"/>
    <w:rsid w:val="003070F2"/>
    <w:rsid w:val="00313820"/>
    <w:rsid w:val="0031575A"/>
    <w:rsid w:val="0032247E"/>
    <w:rsid w:val="0036410C"/>
    <w:rsid w:val="00364BAF"/>
    <w:rsid w:val="00370B56"/>
    <w:rsid w:val="003723DE"/>
    <w:rsid w:val="00375D2B"/>
    <w:rsid w:val="00380E58"/>
    <w:rsid w:val="003923DF"/>
    <w:rsid w:val="003B2FE5"/>
    <w:rsid w:val="003B7861"/>
    <w:rsid w:val="003E73D0"/>
    <w:rsid w:val="00410E36"/>
    <w:rsid w:val="00432C2F"/>
    <w:rsid w:val="004337C6"/>
    <w:rsid w:val="0046083A"/>
    <w:rsid w:val="00467439"/>
    <w:rsid w:val="004711C4"/>
    <w:rsid w:val="004810B4"/>
    <w:rsid w:val="00484BE4"/>
    <w:rsid w:val="004920DB"/>
    <w:rsid w:val="004935D0"/>
    <w:rsid w:val="004A08AF"/>
    <w:rsid w:val="004B28BF"/>
    <w:rsid w:val="004C7B3F"/>
    <w:rsid w:val="004E0A9E"/>
    <w:rsid w:val="004F20B9"/>
    <w:rsid w:val="004F2A12"/>
    <w:rsid w:val="004F7622"/>
    <w:rsid w:val="00505BFE"/>
    <w:rsid w:val="00543E5A"/>
    <w:rsid w:val="00570144"/>
    <w:rsid w:val="00587A59"/>
    <w:rsid w:val="005A7C16"/>
    <w:rsid w:val="005B3D21"/>
    <w:rsid w:val="006129A2"/>
    <w:rsid w:val="00625D85"/>
    <w:rsid w:val="00690A3E"/>
    <w:rsid w:val="00692DA8"/>
    <w:rsid w:val="0069669D"/>
    <w:rsid w:val="006A1B15"/>
    <w:rsid w:val="006A75DE"/>
    <w:rsid w:val="006C05D7"/>
    <w:rsid w:val="006D15A5"/>
    <w:rsid w:val="006F5EC9"/>
    <w:rsid w:val="006F7744"/>
    <w:rsid w:val="00702817"/>
    <w:rsid w:val="0074639F"/>
    <w:rsid w:val="007705BE"/>
    <w:rsid w:val="00777FA8"/>
    <w:rsid w:val="007D12E0"/>
    <w:rsid w:val="007F348F"/>
    <w:rsid w:val="007F77BE"/>
    <w:rsid w:val="0082781B"/>
    <w:rsid w:val="00830FE3"/>
    <w:rsid w:val="00845C21"/>
    <w:rsid w:val="00856053"/>
    <w:rsid w:val="0087676F"/>
    <w:rsid w:val="00902332"/>
    <w:rsid w:val="009076A6"/>
    <w:rsid w:val="00910DF0"/>
    <w:rsid w:val="00937C80"/>
    <w:rsid w:val="00952A8E"/>
    <w:rsid w:val="00973396"/>
    <w:rsid w:val="00977E92"/>
    <w:rsid w:val="00980A37"/>
    <w:rsid w:val="009A067C"/>
    <w:rsid w:val="009C1C2F"/>
    <w:rsid w:val="009D3190"/>
    <w:rsid w:val="009E0336"/>
    <w:rsid w:val="009E0FA6"/>
    <w:rsid w:val="00A144D1"/>
    <w:rsid w:val="00A14CE5"/>
    <w:rsid w:val="00A1766B"/>
    <w:rsid w:val="00A22F30"/>
    <w:rsid w:val="00A32C2B"/>
    <w:rsid w:val="00A3583E"/>
    <w:rsid w:val="00A524DC"/>
    <w:rsid w:val="00A65EB1"/>
    <w:rsid w:val="00A771A7"/>
    <w:rsid w:val="00AA79E2"/>
    <w:rsid w:val="00AE76A2"/>
    <w:rsid w:val="00B20FB8"/>
    <w:rsid w:val="00B27EAE"/>
    <w:rsid w:val="00B7101D"/>
    <w:rsid w:val="00B7697B"/>
    <w:rsid w:val="00B82289"/>
    <w:rsid w:val="00BA1065"/>
    <w:rsid w:val="00BD72C9"/>
    <w:rsid w:val="00BE1B75"/>
    <w:rsid w:val="00BF67C0"/>
    <w:rsid w:val="00C20F53"/>
    <w:rsid w:val="00C33A8D"/>
    <w:rsid w:val="00C5212F"/>
    <w:rsid w:val="00C53A53"/>
    <w:rsid w:val="00C8362D"/>
    <w:rsid w:val="00C94F94"/>
    <w:rsid w:val="00CB214F"/>
    <w:rsid w:val="00CB443F"/>
    <w:rsid w:val="00CD6B3B"/>
    <w:rsid w:val="00CF4B97"/>
    <w:rsid w:val="00D15962"/>
    <w:rsid w:val="00D27CD0"/>
    <w:rsid w:val="00D74243"/>
    <w:rsid w:val="00D91F8F"/>
    <w:rsid w:val="00DB6F09"/>
    <w:rsid w:val="00DC3733"/>
    <w:rsid w:val="00DE4971"/>
    <w:rsid w:val="00DE5156"/>
    <w:rsid w:val="00E1356B"/>
    <w:rsid w:val="00E25093"/>
    <w:rsid w:val="00E37736"/>
    <w:rsid w:val="00E46200"/>
    <w:rsid w:val="00E970D1"/>
    <w:rsid w:val="00EA1263"/>
    <w:rsid w:val="00EB05F0"/>
    <w:rsid w:val="00EC38E2"/>
    <w:rsid w:val="00F16028"/>
    <w:rsid w:val="00F326CC"/>
    <w:rsid w:val="00F32D32"/>
    <w:rsid w:val="00F42F19"/>
    <w:rsid w:val="00F50E9E"/>
    <w:rsid w:val="00FC0627"/>
    <w:rsid w:val="00FF6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2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701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0144"/>
    <w:rPr>
      <w:sz w:val="20"/>
      <w:szCs w:val="20"/>
    </w:rPr>
  </w:style>
  <w:style w:type="character" w:styleId="FootnoteReference">
    <w:name w:val="footnote reference"/>
    <w:basedOn w:val="DefaultParagraphFont"/>
    <w:uiPriority w:val="99"/>
    <w:semiHidden/>
    <w:unhideWhenUsed/>
    <w:rsid w:val="00570144"/>
    <w:rPr>
      <w:vertAlign w:val="superscript"/>
    </w:rPr>
  </w:style>
  <w:style w:type="paragraph" w:styleId="Header">
    <w:name w:val="header"/>
    <w:basedOn w:val="Normal"/>
    <w:link w:val="HeaderChar"/>
    <w:uiPriority w:val="99"/>
    <w:unhideWhenUsed/>
    <w:rsid w:val="004F2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0B9"/>
  </w:style>
  <w:style w:type="paragraph" w:styleId="Footer">
    <w:name w:val="footer"/>
    <w:basedOn w:val="Normal"/>
    <w:link w:val="FooterChar"/>
    <w:uiPriority w:val="99"/>
    <w:unhideWhenUsed/>
    <w:rsid w:val="004F2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0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701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0144"/>
    <w:rPr>
      <w:sz w:val="20"/>
      <w:szCs w:val="20"/>
    </w:rPr>
  </w:style>
  <w:style w:type="character" w:styleId="FootnoteReference">
    <w:name w:val="footnote reference"/>
    <w:basedOn w:val="DefaultParagraphFont"/>
    <w:uiPriority w:val="99"/>
    <w:semiHidden/>
    <w:unhideWhenUsed/>
    <w:rsid w:val="00570144"/>
    <w:rPr>
      <w:vertAlign w:val="superscript"/>
    </w:rPr>
  </w:style>
  <w:style w:type="paragraph" w:styleId="Header">
    <w:name w:val="header"/>
    <w:basedOn w:val="Normal"/>
    <w:link w:val="HeaderChar"/>
    <w:uiPriority w:val="99"/>
    <w:unhideWhenUsed/>
    <w:rsid w:val="004F2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0B9"/>
  </w:style>
  <w:style w:type="paragraph" w:styleId="Footer">
    <w:name w:val="footer"/>
    <w:basedOn w:val="Normal"/>
    <w:link w:val="FooterChar"/>
    <w:uiPriority w:val="99"/>
    <w:unhideWhenUsed/>
    <w:rsid w:val="004F2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5DCDC-E904-4ED9-BA30-CF8942D94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6227</Words>
  <Characters>35499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 Strachan</dc:creator>
  <cp:lastModifiedBy>Hew Strachan</cp:lastModifiedBy>
  <cp:revision>2</cp:revision>
  <dcterms:created xsi:type="dcterms:W3CDTF">2026-07-14T17:54:00Z</dcterms:created>
  <dcterms:modified xsi:type="dcterms:W3CDTF">2026-07-14T17:54:00Z</dcterms:modified>
</cp:coreProperties>
</file>